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64" w:rsidRPr="00DA12F7" w:rsidRDefault="00CF1164" w:rsidP="00CF1164">
      <w:pPr>
        <w:tabs>
          <w:tab w:val="right" w:pos="9630"/>
        </w:tabs>
        <w:spacing w:after="0"/>
      </w:pPr>
      <w:r w:rsidRPr="00DA12F7">
        <w:rPr>
          <w:rFonts w:ascii="Arial" w:hAnsi="Arial" w:cs="Arial"/>
          <w:b/>
          <w:sz w:val="24"/>
        </w:rPr>
        <w:t>3GPP TSG RAN WG1 #</w:t>
      </w:r>
      <w:r w:rsidR="009A1EB4">
        <w:rPr>
          <w:rFonts w:ascii="Arial" w:hAnsi="Arial" w:cs="Arial"/>
          <w:b/>
          <w:sz w:val="24"/>
        </w:rPr>
        <w:t>87</w:t>
      </w:r>
      <w:r w:rsidRPr="00DA12F7">
        <w:rPr>
          <w:rFonts w:ascii="Arial" w:hAnsi="Arial" w:cs="Arial"/>
          <w:b/>
          <w:sz w:val="24"/>
        </w:rPr>
        <w:tab/>
        <w:t>R1-</w:t>
      </w:r>
      <w:r w:rsidR="00644044">
        <w:rPr>
          <w:rFonts w:ascii="Arial" w:hAnsi="Arial" w:cs="Arial"/>
          <w:b/>
          <w:sz w:val="24"/>
        </w:rPr>
        <w:t>1611607</w:t>
      </w:r>
    </w:p>
    <w:p w:rsidR="00CF1164" w:rsidRPr="00DA12F7" w:rsidRDefault="009A1EB4" w:rsidP="00CF1164">
      <w:pPr>
        <w:tabs>
          <w:tab w:val="right" w:pos="9630"/>
        </w:tabs>
        <w:spacing w:after="0"/>
        <w:rPr>
          <w:rFonts w:ascii="Arial" w:hAnsi="Arial" w:cs="Arial"/>
          <w:b/>
          <w:sz w:val="24"/>
          <w:szCs w:val="24"/>
        </w:rPr>
      </w:pPr>
      <w:r>
        <w:rPr>
          <w:rFonts w:ascii="Arial" w:hAnsi="Arial" w:cs="Arial"/>
          <w:b/>
          <w:sz w:val="24"/>
          <w:szCs w:val="24"/>
        </w:rPr>
        <w:t>November</w:t>
      </w:r>
      <w:r w:rsidR="00CF1164">
        <w:rPr>
          <w:rFonts w:ascii="Arial" w:hAnsi="Arial" w:cs="Arial"/>
          <w:b/>
          <w:sz w:val="24"/>
          <w:szCs w:val="24"/>
        </w:rPr>
        <w:t xml:space="preserve"> 1</w:t>
      </w:r>
      <w:r>
        <w:rPr>
          <w:rFonts w:ascii="Arial" w:hAnsi="Arial" w:cs="Arial"/>
          <w:b/>
          <w:sz w:val="24"/>
          <w:szCs w:val="24"/>
        </w:rPr>
        <w:t>4</w:t>
      </w:r>
      <w:r w:rsidR="00CF1164" w:rsidRPr="00FE6782">
        <w:rPr>
          <w:rFonts w:ascii="Arial" w:hAnsi="Arial" w:cs="Arial"/>
          <w:b/>
          <w:sz w:val="24"/>
          <w:szCs w:val="24"/>
          <w:vertAlign w:val="superscript"/>
        </w:rPr>
        <w:t>th</w:t>
      </w:r>
      <w:r w:rsidR="00CF1164">
        <w:rPr>
          <w:rFonts w:ascii="Arial" w:hAnsi="Arial" w:cs="Arial"/>
          <w:b/>
          <w:sz w:val="24"/>
          <w:szCs w:val="24"/>
        </w:rPr>
        <w:t xml:space="preserve"> – 1</w:t>
      </w:r>
      <w:r>
        <w:rPr>
          <w:rFonts w:ascii="Arial" w:hAnsi="Arial" w:cs="Arial"/>
          <w:b/>
          <w:sz w:val="24"/>
          <w:szCs w:val="24"/>
        </w:rPr>
        <w:t>8</w:t>
      </w:r>
      <w:r w:rsidR="00CF1164" w:rsidRPr="00DA12F7">
        <w:rPr>
          <w:rFonts w:ascii="Arial" w:hAnsi="Arial" w:cs="Arial"/>
          <w:b/>
          <w:sz w:val="24"/>
          <w:szCs w:val="24"/>
          <w:vertAlign w:val="superscript"/>
        </w:rPr>
        <w:t>th</w:t>
      </w:r>
      <w:r w:rsidR="00CF1164" w:rsidRPr="00DA12F7">
        <w:rPr>
          <w:rFonts w:ascii="Arial" w:hAnsi="Arial" w:cs="Arial"/>
          <w:b/>
          <w:sz w:val="24"/>
          <w:szCs w:val="24"/>
        </w:rPr>
        <w:t>, 201</w:t>
      </w:r>
      <w:r w:rsidR="00CF1164">
        <w:rPr>
          <w:rFonts w:ascii="Arial" w:hAnsi="Arial" w:cs="Arial"/>
          <w:b/>
          <w:sz w:val="24"/>
          <w:szCs w:val="24"/>
        </w:rPr>
        <w:t>6</w:t>
      </w:r>
    </w:p>
    <w:p w:rsidR="00CF1164" w:rsidRPr="00DA12F7" w:rsidRDefault="009A1EB4" w:rsidP="00CF1164">
      <w:pPr>
        <w:rPr>
          <w:rFonts w:ascii="Arial" w:hAnsi="Arial" w:cs="Arial"/>
          <w:b/>
          <w:sz w:val="24"/>
          <w:szCs w:val="24"/>
        </w:rPr>
      </w:pPr>
      <w:r>
        <w:rPr>
          <w:rFonts w:ascii="Arial" w:hAnsi="Arial" w:cs="Arial"/>
          <w:b/>
          <w:sz w:val="24"/>
          <w:szCs w:val="24"/>
        </w:rPr>
        <w:t>Reno, Nevada</w:t>
      </w:r>
      <w:r w:rsidR="00CF1164">
        <w:rPr>
          <w:rFonts w:ascii="Arial" w:hAnsi="Arial" w:cs="Arial"/>
          <w:b/>
          <w:sz w:val="24"/>
          <w:szCs w:val="24"/>
        </w:rPr>
        <w:t xml:space="preserve">, </w:t>
      </w:r>
      <w:r>
        <w:rPr>
          <w:rFonts w:ascii="Arial" w:hAnsi="Arial" w:cs="Arial"/>
          <w:b/>
          <w:sz w:val="24"/>
          <w:szCs w:val="24"/>
        </w:rPr>
        <w:t>USA</w:t>
      </w:r>
    </w:p>
    <w:p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9A1EB4">
        <w:rPr>
          <w:rFonts w:ascii="Arial" w:hAnsi="Arial"/>
          <w:sz w:val="24"/>
        </w:rPr>
        <w:t>6</w:t>
      </w:r>
      <w:r w:rsidR="00FD45CD" w:rsidRPr="00C14FE4">
        <w:rPr>
          <w:rFonts w:ascii="Arial" w:hAnsi="Arial"/>
          <w:sz w:val="24"/>
        </w:rPr>
        <w:t>.</w:t>
      </w:r>
      <w:r w:rsidR="00C63728">
        <w:rPr>
          <w:rFonts w:ascii="Arial" w:hAnsi="Arial"/>
          <w:sz w:val="24"/>
        </w:rPr>
        <w:t>2</w:t>
      </w:r>
      <w:r w:rsidR="00CF1164">
        <w:rPr>
          <w:rFonts w:ascii="Arial" w:hAnsi="Arial"/>
          <w:sz w:val="24"/>
        </w:rPr>
        <w:t>.3</w:t>
      </w:r>
      <w:r w:rsidR="009F713A">
        <w:rPr>
          <w:rFonts w:ascii="Arial" w:hAnsi="Arial"/>
          <w:sz w:val="24"/>
        </w:rPr>
        <w:t>.</w:t>
      </w:r>
      <w:r w:rsidR="007D13E7">
        <w:rPr>
          <w:rFonts w:ascii="Arial" w:hAnsi="Arial"/>
          <w:sz w:val="24"/>
        </w:rPr>
        <w:t>2</w:t>
      </w:r>
    </w:p>
    <w:p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rsidR="0068226B" w:rsidRPr="00016A60"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7D13E7" w:rsidRPr="007D13E7">
        <w:rPr>
          <w:rFonts w:ascii="Arial" w:hAnsi="Arial"/>
          <w:sz w:val="24"/>
        </w:rPr>
        <w:t>Mechanisms for efficient operation for MUST</w:t>
      </w:r>
    </w:p>
    <w:p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rsidR="00491EEE" w:rsidRPr="00CC27F5" w:rsidRDefault="00FD6A3D" w:rsidP="00491EEE">
      <w:pPr>
        <w:pStyle w:val="Heading1"/>
      </w:pPr>
      <w:r w:rsidRPr="00CC27F5">
        <w:t>1</w:t>
      </w:r>
      <w:r w:rsidRPr="00CC27F5">
        <w:tab/>
      </w:r>
      <w:r w:rsidR="00B209B5" w:rsidRPr="00CC27F5">
        <w:t>Introduction</w:t>
      </w:r>
    </w:p>
    <w:p w:rsidR="00D25D9C" w:rsidRDefault="00D25D9C" w:rsidP="00FA57D6">
      <w:r>
        <w:t>In RAN1 #86b, the following agreement has been reached.</w:t>
      </w:r>
    </w:p>
    <w:p w:rsidR="00D25D9C" w:rsidRPr="000E45D7" w:rsidRDefault="00D25D9C" w:rsidP="00D25D9C">
      <w:pPr>
        <w:numPr>
          <w:ilvl w:val="0"/>
          <w:numId w:val="47"/>
        </w:numPr>
        <w:overflowPunct/>
        <w:autoSpaceDE/>
        <w:autoSpaceDN/>
        <w:adjustRightInd/>
        <w:spacing w:after="0"/>
        <w:textAlignment w:val="auto"/>
      </w:pPr>
      <w:r w:rsidRPr="000E45D7">
        <w:t>MUST operation with RA alignment of interference within near-UE allocation is supported for cases 1 and 2</w:t>
      </w:r>
    </w:p>
    <w:p w:rsidR="00D25D9C" w:rsidRPr="000E45D7" w:rsidRDefault="00D25D9C" w:rsidP="00D25D9C">
      <w:pPr>
        <w:numPr>
          <w:ilvl w:val="1"/>
          <w:numId w:val="47"/>
        </w:numPr>
        <w:overflowPunct/>
        <w:autoSpaceDE/>
        <w:autoSpaceDN/>
        <w:adjustRightInd/>
        <w:spacing w:after="0"/>
        <w:textAlignment w:val="auto"/>
      </w:pPr>
      <w:r w:rsidRPr="000E45D7">
        <w:t>single DCI by adding bits of wideband power ratio and interference presence in the self DCI is supported</w:t>
      </w:r>
    </w:p>
    <w:p w:rsidR="00D25D9C" w:rsidRPr="000E45D7" w:rsidRDefault="00D25D9C" w:rsidP="00D25D9C">
      <w:pPr>
        <w:numPr>
          <w:ilvl w:val="0"/>
          <w:numId w:val="47"/>
        </w:numPr>
        <w:overflowPunct/>
        <w:autoSpaceDE/>
        <w:autoSpaceDN/>
        <w:adjustRightInd/>
        <w:spacing w:after="0"/>
        <w:textAlignment w:val="auto"/>
      </w:pPr>
      <w:r w:rsidRPr="000E45D7">
        <w:t>FFS case 3</w:t>
      </w:r>
    </w:p>
    <w:p w:rsidR="00D25D9C" w:rsidRPr="000E45D7" w:rsidRDefault="00D25D9C" w:rsidP="00D25D9C">
      <w:pPr>
        <w:numPr>
          <w:ilvl w:val="0"/>
          <w:numId w:val="47"/>
        </w:numPr>
        <w:overflowPunct/>
        <w:autoSpaceDE/>
        <w:autoSpaceDN/>
        <w:adjustRightInd/>
        <w:spacing w:after="0"/>
        <w:textAlignment w:val="auto"/>
      </w:pPr>
      <w:r w:rsidRPr="000E45D7">
        <w:t xml:space="preserve">FFS MUST operation without RA alignment of interference within near-UE allocation is supported </w:t>
      </w:r>
    </w:p>
    <w:p w:rsidR="00D25D9C" w:rsidRPr="000E45D7" w:rsidRDefault="00D25D9C" w:rsidP="00D25D9C">
      <w:pPr>
        <w:numPr>
          <w:ilvl w:val="1"/>
          <w:numId w:val="47"/>
        </w:numPr>
        <w:overflowPunct/>
        <w:autoSpaceDE/>
        <w:autoSpaceDN/>
        <w:adjustRightInd/>
        <w:spacing w:after="0"/>
        <w:textAlignment w:val="auto"/>
      </w:pPr>
      <w:r w:rsidRPr="000E45D7">
        <w:t>two DCIs are supported</w:t>
      </w:r>
    </w:p>
    <w:p w:rsidR="00D25D9C" w:rsidRPr="000E45D7" w:rsidRDefault="00D25D9C" w:rsidP="00D25D9C">
      <w:pPr>
        <w:numPr>
          <w:ilvl w:val="2"/>
          <w:numId w:val="47"/>
        </w:numPr>
        <w:overflowPunct/>
        <w:autoSpaceDE/>
        <w:autoSpaceDN/>
        <w:adjustRightInd/>
        <w:spacing w:after="0"/>
        <w:textAlignment w:val="auto"/>
      </w:pPr>
      <w:r w:rsidRPr="000E45D7">
        <w:t>FFS on content of two DCIs</w:t>
      </w:r>
    </w:p>
    <w:p w:rsidR="00D25D9C" w:rsidRPr="000E45D7" w:rsidRDefault="00D25D9C" w:rsidP="00D25D9C">
      <w:pPr>
        <w:numPr>
          <w:ilvl w:val="2"/>
          <w:numId w:val="47"/>
        </w:numPr>
        <w:overflowPunct/>
        <w:autoSpaceDE/>
        <w:autoSpaceDN/>
        <w:adjustRightInd/>
        <w:spacing w:after="0"/>
        <w:textAlignment w:val="auto"/>
      </w:pPr>
      <w:r w:rsidRPr="000E45D7">
        <w:t>Aim for minimizing specification impact and reducing complexity</w:t>
      </w:r>
    </w:p>
    <w:p w:rsidR="00FA57D6" w:rsidRPr="009F713A" w:rsidRDefault="002A1B44" w:rsidP="00FA57D6">
      <w:r>
        <w:t>In this paper</w:t>
      </w:r>
      <w:r w:rsidR="007D13E7">
        <w:t xml:space="preserve">, we </w:t>
      </w:r>
      <w:r w:rsidR="00D25D9C">
        <w:t>consider</w:t>
      </w:r>
      <w:r>
        <w:t xml:space="preserve"> </w:t>
      </w:r>
      <w:r w:rsidR="00D25D9C">
        <w:t>MUST operation without RA alignment.</w:t>
      </w:r>
    </w:p>
    <w:p w:rsidR="00491EEE" w:rsidRDefault="00491EEE" w:rsidP="00F30894">
      <w:pPr>
        <w:pStyle w:val="Heading1"/>
        <w:jc w:val="both"/>
      </w:pPr>
      <w:r w:rsidRPr="00CC27F5">
        <w:t>2</w:t>
      </w:r>
      <w:r w:rsidRPr="00CC27F5">
        <w:tab/>
      </w:r>
      <w:r w:rsidR="002E53CF">
        <w:t>Discussion</w:t>
      </w:r>
    </w:p>
    <w:p w:rsidR="00D25D9C" w:rsidRPr="009F713A" w:rsidRDefault="00D25D9C" w:rsidP="00D25D9C">
      <w:r>
        <w:t>In S</w:t>
      </w:r>
      <w:r>
        <w:t>ection 2</w:t>
      </w:r>
      <w:r>
        <w:t>.1</w:t>
      </w:r>
      <w:r>
        <w:t>, we study the case 1 and case 2 scenarios. C</w:t>
      </w:r>
      <w:r>
        <w:t>ase 3 is studied in Section 2.2</w:t>
      </w:r>
      <w:r>
        <w:t>.</w:t>
      </w:r>
    </w:p>
    <w:p w:rsidR="002A1B44" w:rsidRDefault="002A1B44" w:rsidP="002A1B44">
      <w:pPr>
        <w:pStyle w:val="Heading2"/>
      </w:pPr>
      <w:bookmarkStart w:id="2" w:name="_Ref462301641"/>
      <w:r>
        <w:t>2.1</w:t>
      </w:r>
      <w:r>
        <w:tab/>
        <w:t xml:space="preserve">Group companion DCI </w:t>
      </w:r>
      <w:r w:rsidR="00CF1164">
        <w:t>for case 1 and case 2</w:t>
      </w:r>
      <w:bookmarkEnd w:id="2"/>
    </w:p>
    <w:p w:rsidR="00D25D9C" w:rsidRDefault="00D25D9C" w:rsidP="00E72D70">
      <w:pPr>
        <w:rPr>
          <w:lang w:val="en-GB"/>
        </w:rPr>
      </w:pPr>
      <w:r>
        <w:rPr>
          <w:lang w:val="en-GB"/>
        </w:rPr>
        <w:t>For case 1 and case 2, it was already agreed to support the case that the aligned RA within MUST-near UE allocation. This can be supported by adding a few bits in the DCI for the MUST-near UE.</w:t>
      </w:r>
    </w:p>
    <w:p w:rsidR="00DD5224" w:rsidRDefault="0072335B" w:rsidP="0072335B">
      <w:pPr>
        <w:rPr>
          <w:lang w:val="en-GB"/>
        </w:rPr>
      </w:pPr>
      <w:r>
        <w:rPr>
          <w:lang w:val="en-GB"/>
        </w:rPr>
        <w:t xml:space="preserve">However, </w:t>
      </w:r>
      <w:r w:rsidR="00475FBA">
        <w:rPr>
          <w:lang w:val="en-GB"/>
        </w:rPr>
        <w:t>as proposed in</w:t>
      </w:r>
      <w:r>
        <w:rPr>
          <w:lang w:val="en-GB"/>
        </w:rPr>
        <w:t xml:space="preserve"> [1], we </w:t>
      </w:r>
      <w:r w:rsidR="00475FBA">
        <w:rPr>
          <w:lang w:val="en-GB"/>
        </w:rPr>
        <w:t xml:space="preserve">do see a use case that allows the RA of the MUST-far and MUST-near UEs to be not fully aligned. </w:t>
      </w:r>
      <w:r>
        <w:rPr>
          <w:lang w:val="en-GB"/>
        </w:rPr>
        <w:t xml:space="preserve">In other words, for each MUST-near UE, it may overlap with different MUST-far UEs in different RBs, and it is even possible that in some RBs, the MUST-near UE is not sharing with a MUST-far UE. </w:t>
      </w:r>
    </w:p>
    <w:p w:rsidR="00252BF6" w:rsidRDefault="00475FBA" w:rsidP="0072335B">
      <w:pPr>
        <w:rPr>
          <w:lang w:val="en-GB"/>
        </w:rPr>
      </w:pPr>
      <w:r>
        <w:rPr>
          <w:lang w:val="en-GB"/>
        </w:rPr>
        <w:t>To provide signalling support for such use case, a</w:t>
      </w:r>
      <w:r w:rsidR="00DD5224">
        <w:rPr>
          <w:lang w:val="en-GB"/>
        </w:rPr>
        <w:t xml:space="preserve"> </w:t>
      </w:r>
      <w:r w:rsidR="00252BF6">
        <w:rPr>
          <w:lang w:val="en-GB"/>
        </w:rPr>
        <w:t>group compa</w:t>
      </w:r>
      <w:r w:rsidR="00AD1CD8">
        <w:rPr>
          <w:lang w:val="en-GB"/>
        </w:rPr>
        <w:t>nion DCI design</w:t>
      </w:r>
      <w:r>
        <w:rPr>
          <w:lang w:val="en-GB"/>
        </w:rPr>
        <w:t xml:space="preserve"> can be used</w:t>
      </w:r>
      <w:r w:rsidR="00AD1CD8">
        <w:rPr>
          <w:lang w:val="en-GB"/>
        </w:rPr>
        <w:t xml:space="preserve">. The group companion DCI carries all MUST-far UE information, including RA/RI/PMI, and is scrambled with a group companion DCI RNTI. </w:t>
      </w:r>
      <w:r w:rsidR="00972034">
        <w:rPr>
          <w:lang w:val="en-GB"/>
        </w:rPr>
        <w:t>When a UE is RRC configured to work as MUST-near UE, it will attempt to decode group companion DCI to identify any MUST-far UE co-scheduled in the RBs allocated to itself. If there is no group companion DCI detected, th</w:t>
      </w:r>
      <w:r w:rsidR="00B56FB2">
        <w:rPr>
          <w:lang w:val="en-GB"/>
        </w:rPr>
        <w:t>e MUST-far UE will interpret this</w:t>
      </w:r>
      <w:r w:rsidR="00972034">
        <w:rPr>
          <w:lang w:val="en-GB"/>
        </w:rPr>
        <w:t xml:space="preserve"> grant as not in the MUST mode.</w:t>
      </w:r>
      <w:r w:rsidR="00B56FB2">
        <w:rPr>
          <w:lang w:val="en-GB"/>
        </w:rPr>
        <w:t xml:space="preserve"> As a result of this design, for MUST-near UE, the DCI does not need to be changed from the legacy format.</w:t>
      </w:r>
    </w:p>
    <w:p w:rsidR="00E616E2" w:rsidRDefault="00E616E2" w:rsidP="0072335B">
      <w:pPr>
        <w:rPr>
          <w:b/>
          <w:lang w:val="en-GB"/>
        </w:rPr>
      </w:pPr>
      <w:bookmarkStart w:id="3" w:name="a1"/>
      <w:r w:rsidRPr="00E616E2">
        <w:rPr>
          <w:b/>
          <w:lang w:val="en-GB"/>
        </w:rPr>
        <w:t xml:space="preserve">Proposal </w:t>
      </w:r>
      <w:r w:rsidRPr="00E616E2">
        <w:rPr>
          <w:b/>
          <w:lang w:val="en-GB"/>
        </w:rPr>
        <w:fldChar w:fldCharType="begin"/>
      </w:r>
      <w:r w:rsidRPr="00E616E2">
        <w:rPr>
          <w:b/>
          <w:lang w:val="en-GB"/>
        </w:rPr>
        <w:instrText xml:space="preserve"> seq proposal </w:instrText>
      </w:r>
      <w:r w:rsidRPr="00E616E2">
        <w:rPr>
          <w:b/>
          <w:lang w:val="en-GB"/>
        </w:rPr>
        <w:fldChar w:fldCharType="separate"/>
      </w:r>
      <w:r w:rsidR="007D1AAD">
        <w:rPr>
          <w:b/>
          <w:noProof/>
          <w:lang w:val="en-GB"/>
        </w:rPr>
        <w:t>1</w:t>
      </w:r>
      <w:r w:rsidRPr="00E616E2">
        <w:rPr>
          <w:b/>
          <w:lang w:val="en-GB"/>
        </w:rPr>
        <w:fldChar w:fldCharType="end"/>
      </w:r>
      <w:r>
        <w:rPr>
          <w:b/>
          <w:lang w:val="en-GB"/>
        </w:rPr>
        <w:t xml:space="preserve">. </w:t>
      </w:r>
      <w:r w:rsidR="00475FBA">
        <w:rPr>
          <w:b/>
          <w:lang w:val="en-GB"/>
        </w:rPr>
        <w:t>Support the option of using</w:t>
      </w:r>
      <w:r>
        <w:rPr>
          <w:b/>
          <w:lang w:val="en-GB"/>
        </w:rPr>
        <w:t xml:space="preserve"> group companion DCI to carry all MUST-far UE information, and a MUST-near UE will compare the RA in the group companion DCI with its own RA to figure out how each spatial layer is shared in each RB.</w:t>
      </w:r>
    </w:p>
    <w:bookmarkEnd w:id="3"/>
    <w:p w:rsidR="001A3B49" w:rsidRDefault="00A02C96" w:rsidP="001A3B49">
      <w:pPr>
        <w:rPr>
          <w:lang w:val="en-GB"/>
        </w:rPr>
      </w:pPr>
      <w:r>
        <w:rPr>
          <w:lang w:val="en-GB"/>
        </w:rPr>
        <w:t xml:space="preserve">To deal with the case that multiple MUST-far UEs are served in the same subframe with different parameters, the </w:t>
      </w:r>
      <w:r w:rsidR="001A3B49">
        <w:rPr>
          <w:lang w:val="en-GB"/>
        </w:rPr>
        <w:t xml:space="preserve">group companion DCI </w:t>
      </w:r>
      <w:r>
        <w:rPr>
          <w:lang w:val="en-GB"/>
        </w:rPr>
        <w:t>can</w:t>
      </w:r>
      <w:r w:rsidR="001A3B49">
        <w:rPr>
          <w:lang w:val="en-GB"/>
        </w:rPr>
        <w:t xml:space="preserve"> contain multiple record. In each reco</w:t>
      </w:r>
      <w:r>
        <w:rPr>
          <w:lang w:val="en-GB"/>
        </w:rPr>
        <w:t>rd, the following fields are included:</w:t>
      </w:r>
    </w:p>
    <w:p w:rsidR="00A02C96" w:rsidRDefault="00A02C96" w:rsidP="00A02C96">
      <w:pPr>
        <w:numPr>
          <w:ilvl w:val="0"/>
          <w:numId w:val="33"/>
        </w:numPr>
        <w:rPr>
          <w:lang w:val="en-GB"/>
        </w:rPr>
      </w:pPr>
      <w:r>
        <w:rPr>
          <w:lang w:val="en-GB"/>
        </w:rPr>
        <w:t>RB allocation</w:t>
      </w:r>
    </w:p>
    <w:p w:rsidR="00A02C96" w:rsidRDefault="00043E93" w:rsidP="00A02C96">
      <w:pPr>
        <w:numPr>
          <w:ilvl w:val="0"/>
          <w:numId w:val="33"/>
        </w:numPr>
        <w:rPr>
          <w:lang w:val="en-GB"/>
        </w:rPr>
      </w:pPr>
      <w:r>
        <w:rPr>
          <w:lang w:val="en-GB"/>
        </w:rPr>
        <w:t>TM/</w:t>
      </w:r>
      <w:r w:rsidR="00A02C96">
        <w:rPr>
          <w:lang w:val="en-GB"/>
        </w:rPr>
        <w:t>RI/PMI</w:t>
      </w:r>
      <w:r w:rsidR="00806D65">
        <w:rPr>
          <w:lang w:val="en-GB"/>
        </w:rPr>
        <w:t xml:space="preserve"> index</w:t>
      </w:r>
    </w:p>
    <w:p w:rsidR="002E2214" w:rsidRDefault="002E2214" w:rsidP="00A02C96">
      <w:pPr>
        <w:numPr>
          <w:ilvl w:val="0"/>
          <w:numId w:val="33"/>
        </w:numPr>
        <w:rPr>
          <w:lang w:val="en-GB"/>
        </w:rPr>
      </w:pPr>
      <w:r>
        <w:rPr>
          <w:lang w:val="en-GB"/>
        </w:rPr>
        <w:t>Power ratio index</w:t>
      </w:r>
    </w:p>
    <w:p w:rsidR="00A02C96" w:rsidRDefault="00A02C96" w:rsidP="00A02C96">
      <w:pPr>
        <w:rPr>
          <w:lang w:val="en-GB"/>
        </w:rPr>
      </w:pPr>
      <w:r>
        <w:rPr>
          <w:lang w:val="en-GB"/>
        </w:rPr>
        <w:lastRenderedPageBreak/>
        <w:t>For RB allocation, existing RB allocation formats can be used</w:t>
      </w:r>
      <w:r w:rsidR="00475FBA">
        <w:rPr>
          <w:lang w:val="en-GB"/>
        </w:rPr>
        <w:t>. We can further compress this field by using larger RBG group for the MUST-far UE assignment</w:t>
      </w:r>
      <w:r>
        <w:rPr>
          <w:lang w:val="en-GB"/>
        </w:rPr>
        <w:t xml:space="preserve">. For </w:t>
      </w:r>
      <w:r w:rsidR="00970795">
        <w:rPr>
          <w:lang w:val="en-GB"/>
        </w:rPr>
        <w:t>TM/</w:t>
      </w:r>
      <w:r>
        <w:rPr>
          <w:lang w:val="en-GB"/>
        </w:rPr>
        <w:t>RI/PMI, consider we consider up to 2 CRS ports under TM2/3/4 case only, this field can be jointly encoded to cover the following combinations:</w:t>
      </w:r>
    </w:p>
    <w:p w:rsidR="00A02C96" w:rsidRPr="00A02C96" w:rsidRDefault="00A02C96" w:rsidP="00A02C96">
      <w:pPr>
        <w:numPr>
          <w:ilvl w:val="0"/>
          <w:numId w:val="33"/>
        </w:numPr>
        <w:rPr>
          <w:lang w:val="en-GB"/>
        </w:rPr>
      </w:pPr>
      <w:r w:rsidRPr="00B13343">
        <w:rPr>
          <w:lang w:val="en-GB"/>
        </w:rPr>
        <w:t>TM2 or TM3 with rank 1</w:t>
      </w:r>
    </w:p>
    <w:p w:rsidR="00A02C96" w:rsidRPr="00A02C96" w:rsidRDefault="00A02C96" w:rsidP="00A02C96">
      <w:pPr>
        <w:numPr>
          <w:ilvl w:val="0"/>
          <w:numId w:val="33"/>
        </w:numPr>
        <w:rPr>
          <w:lang w:val="en-GB"/>
        </w:rPr>
      </w:pPr>
      <w:r w:rsidRPr="00B13343">
        <w:rPr>
          <w:lang w:val="en-GB"/>
        </w:rPr>
        <w:t>TM3 rank 2</w:t>
      </w:r>
    </w:p>
    <w:p w:rsidR="00A02C96" w:rsidRPr="00A02C96" w:rsidRDefault="00A02C96" w:rsidP="00A02C96">
      <w:pPr>
        <w:numPr>
          <w:ilvl w:val="0"/>
          <w:numId w:val="33"/>
        </w:numPr>
        <w:rPr>
          <w:lang w:val="en-GB"/>
        </w:rPr>
      </w:pPr>
      <w:r w:rsidRPr="00B13343">
        <w:rPr>
          <w:lang w:val="en-GB"/>
        </w:rPr>
        <w:t>TM4 rank 1 with 4</w:t>
      </w:r>
      <w:r w:rsidR="00806D65">
        <w:rPr>
          <w:lang w:val="en-GB"/>
        </w:rPr>
        <w:t xml:space="preserve"> possible</w:t>
      </w:r>
      <w:r w:rsidRPr="00B13343">
        <w:rPr>
          <w:lang w:val="en-GB"/>
        </w:rPr>
        <w:t xml:space="preserve"> PMI</w:t>
      </w:r>
      <w:r w:rsidR="00806D65">
        <w:rPr>
          <w:lang w:val="en-GB"/>
        </w:rPr>
        <w:t xml:space="preserve"> value</w:t>
      </w:r>
      <w:r w:rsidRPr="00B13343">
        <w:rPr>
          <w:lang w:val="en-GB"/>
        </w:rPr>
        <w:t>s – 4 combinations totally</w:t>
      </w:r>
    </w:p>
    <w:p w:rsidR="00A02C96" w:rsidRPr="00A02C96" w:rsidRDefault="00A02C96" w:rsidP="00A02C96">
      <w:pPr>
        <w:numPr>
          <w:ilvl w:val="0"/>
          <w:numId w:val="33"/>
        </w:numPr>
        <w:rPr>
          <w:lang w:val="en-GB"/>
        </w:rPr>
      </w:pPr>
      <w:r w:rsidRPr="00B13343">
        <w:rPr>
          <w:lang w:val="en-GB"/>
        </w:rPr>
        <w:t>TM4 rank 2 with 2</w:t>
      </w:r>
      <w:r w:rsidR="00806D65">
        <w:rPr>
          <w:lang w:val="en-GB"/>
        </w:rPr>
        <w:t xml:space="preserve"> possible</w:t>
      </w:r>
      <w:r w:rsidRPr="00B13343">
        <w:rPr>
          <w:lang w:val="en-GB"/>
        </w:rPr>
        <w:t xml:space="preserve"> PMI </w:t>
      </w:r>
      <w:r w:rsidR="00806D65">
        <w:rPr>
          <w:lang w:val="en-GB"/>
        </w:rPr>
        <w:t xml:space="preserve">values </w:t>
      </w:r>
      <w:r w:rsidRPr="00B13343">
        <w:rPr>
          <w:lang w:val="en-GB"/>
        </w:rPr>
        <w:t>– 2 combinations totally</w:t>
      </w:r>
    </w:p>
    <w:p w:rsidR="00A02C96" w:rsidRPr="00B13343" w:rsidRDefault="00A02C96" w:rsidP="00A02C96">
      <w:pPr>
        <w:rPr>
          <w:lang w:val="en-GB"/>
        </w:rPr>
      </w:pPr>
      <w:r w:rsidRPr="00B13343">
        <w:rPr>
          <w:lang w:val="en-GB"/>
        </w:rPr>
        <w:t>The above has 8 combinations and needs 3 bits</w:t>
      </w:r>
    </w:p>
    <w:p w:rsidR="00A02C96" w:rsidRDefault="00970795" w:rsidP="00A02C96">
      <w:pPr>
        <w:rPr>
          <w:lang w:val="en-GB"/>
        </w:rPr>
      </w:pPr>
      <w:r>
        <w:rPr>
          <w:lang w:val="en-GB"/>
        </w:rPr>
        <w:t>Each record may cover multiple MUST-far UE assignments, as long as the format (TM/RI/PMI field) is the same.</w:t>
      </w:r>
    </w:p>
    <w:p w:rsidR="00441F14" w:rsidRDefault="001C393D" w:rsidP="00A02C96">
      <w:pPr>
        <w:rPr>
          <w:lang w:val="en-GB"/>
        </w:rPr>
      </w:pPr>
      <w:r>
        <w:rPr>
          <w:lang w:val="en-GB"/>
        </w:rPr>
        <w:t xml:space="preserve">If there are multiple MUST-far and MUST-near UE pairing in one record, given a single </w:t>
      </w:r>
      <w:r w:rsidR="00441F14">
        <w:rPr>
          <w:lang w:val="en-GB"/>
        </w:rPr>
        <w:t xml:space="preserve">power ratio index field </w:t>
      </w:r>
      <w:r>
        <w:rPr>
          <w:lang w:val="en-GB"/>
        </w:rPr>
        <w:t>in the record, we do not have the full flexibility to define power ratios in those pairs.</w:t>
      </w:r>
      <w:r>
        <w:rPr>
          <w:lang w:val="en-GB"/>
        </w:rPr>
        <w:t xml:space="preserve"> However, we can always split the record into two separate records, each with its own power ratio index.</w:t>
      </w:r>
    </w:p>
    <w:p w:rsidR="00441F14" w:rsidRDefault="00EA0725" w:rsidP="00A02C96">
      <w:pPr>
        <w:rPr>
          <w:b/>
          <w:lang w:val="en-GB"/>
        </w:rPr>
      </w:pPr>
      <w:bookmarkStart w:id="4" w:name="a3"/>
      <w:r w:rsidRPr="00EA0725">
        <w:rPr>
          <w:b/>
          <w:lang w:val="en-GB"/>
        </w:rPr>
        <w:t xml:space="preserve">Proposal </w:t>
      </w:r>
      <w:r w:rsidRPr="00EA0725">
        <w:rPr>
          <w:b/>
          <w:lang w:val="en-GB"/>
        </w:rPr>
        <w:fldChar w:fldCharType="begin"/>
      </w:r>
      <w:r w:rsidRPr="00EA0725">
        <w:rPr>
          <w:b/>
          <w:lang w:val="en-GB"/>
        </w:rPr>
        <w:instrText xml:space="preserve"> seq proposal </w:instrText>
      </w:r>
      <w:r w:rsidRPr="00EA0725">
        <w:rPr>
          <w:b/>
          <w:lang w:val="en-GB"/>
        </w:rPr>
        <w:fldChar w:fldCharType="separate"/>
      </w:r>
      <w:r w:rsidR="007D1AAD">
        <w:rPr>
          <w:b/>
          <w:noProof/>
          <w:lang w:val="en-GB"/>
        </w:rPr>
        <w:t>2</w:t>
      </w:r>
      <w:r w:rsidRPr="00EA0725">
        <w:rPr>
          <w:b/>
          <w:lang w:val="en-GB"/>
        </w:rPr>
        <w:fldChar w:fldCharType="end"/>
      </w:r>
      <w:r w:rsidRPr="00EA0725">
        <w:rPr>
          <w:b/>
          <w:lang w:val="en-GB"/>
        </w:rPr>
        <w:t xml:space="preserve">. </w:t>
      </w:r>
      <w:r>
        <w:rPr>
          <w:b/>
          <w:lang w:val="en-GB"/>
        </w:rPr>
        <w:t xml:space="preserve">Each group companion DCI contains one or more record, with each record </w:t>
      </w:r>
      <w:r w:rsidR="00441F14">
        <w:rPr>
          <w:b/>
          <w:lang w:val="en-GB"/>
        </w:rPr>
        <w:t>contains TM/RI/PMI field, RB field and power ratio index field.</w:t>
      </w:r>
    </w:p>
    <w:bookmarkEnd w:id="4"/>
    <w:p w:rsidR="002A1B44" w:rsidRDefault="002A1B44" w:rsidP="002A1B44">
      <w:pPr>
        <w:pStyle w:val="Heading2"/>
      </w:pPr>
      <w:r>
        <w:t>2.2</w:t>
      </w:r>
      <w:r>
        <w:tab/>
      </w:r>
      <w:r w:rsidR="00CF1164">
        <w:t>Group</w:t>
      </w:r>
      <w:r w:rsidR="00E82E2A">
        <w:t xml:space="preserve"> companion DCI</w:t>
      </w:r>
      <w:r w:rsidR="00CF1164">
        <w:t xml:space="preserve"> for case 3</w:t>
      </w:r>
    </w:p>
    <w:p w:rsidR="00281F6F" w:rsidRDefault="00680F34" w:rsidP="00281F6F">
      <w:pPr>
        <w:rPr>
          <w:lang w:val="en-GB"/>
        </w:rPr>
      </w:pPr>
      <w:r>
        <w:rPr>
          <w:lang w:val="en-GB"/>
        </w:rPr>
        <w:t xml:space="preserve">In general, MUST case 3 covers the MU-MIMO as a special case. </w:t>
      </w:r>
      <w:r w:rsidR="001C393D">
        <w:rPr>
          <w:lang w:val="en-GB"/>
        </w:rPr>
        <w:t>I</w:t>
      </w:r>
      <w:r>
        <w:rPr>
          <w:lang w:val="en-GB"/>
        </w:rPr>
        <w:t>f we consider MUST case 3 as an enhancement to Release 13 MU-MIMO, MUST case 3 should at least support the MU-MIMO operation modes defined in Release 13. More precisely, Release 13 MU-MIMO supports:</w:t>
      </w:r>
    </w:p>
    <w:p w:rsidR="00F70FE2" w:rsidRPr="00B100E1" w:rsidRDefault="0027557E" w:rsidP="00B100E1">
      <w:pPr>
        <w:numPr>
          <w:ilvl w:val="0"/>
          <w:numId w:val="43"/>
        </w:numPr>
      </w:pPr>
      <w:r w:rsidRPr="00B100E1">
        <w:t>Use OCC2</w:t>
      </w:r>
      <w:r w:rsidR="00B100E1">
        <w:t>:</w:t>
      </w:r>
    </w:p>
    <w:p w:rsidR="00F70FE2" w:rsidRPr="00B100E1" w:rsidRDefault="0027557E" w:rsidP="00B100E1">
      <w:pPr>
        <w:numPr>
          <w:ilvl w:val="1"/>
          <w:numId w:val="43"/>
        </w:numPr>
      </w:pPr>
      <w:r w:rsidRPr="00B100E1">
        <w:t xml:space="preserve">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One UE uses port 7 and the other UE uses port 8</w:t>
      </w:r>
    </w:p>
    <w:p w:rsidR="00F70FE2" w:rsidRPr="00B100E1" w:rsidRDefault="0027557E" w:rsidP="00B100E1">
      <w:pPr>
        <w:numPr>
          <w:ilvl w:val="1"/>
          <w:numId w:val="43"/>
        </w:numPr>
      </w:pPr>
      <w:r w:rsidRPr="00B100E1">
        <w:t xml:space="preserve">With different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some more complex MU-MIMO can be configured, included rank2+rank2 and rank2+rank1</w:t>
      </w:r>
    </w:p>
    <w:p w:rsidR="00F70FE2" w:rsidRPr="00B100E1" w:rsidRDefault="0027557E" w:rsidP="00B100E1">
      <w:pPr>
        <w:numPr>
          <w:ilvl w:val="0"/>
          <w:numId w:val="43"/>
        </w:numPr>
      </w:pPr>
      <w:r w:rsidRPr="00B100E1">
        <w:t>Use OCC4</w:t>
      </w:r>
    </w:p>
    <w:p w:rsidR="00F70FE2" w:rsidRPr="00B100E1" w:rsidRDefault="0027557E" w:rsidP="00B100E1">
      <w:pPr>
        <w:numPr>
          <w:ilvl w:val="1"/>
          <w:numId w:val="43"/>
        </w:numPr>
      </w:pPr>
      <w:r w:rsidRPr="00B100E1">
        <w:t xml:space="preserve">Rank2+Rank2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One UE uses port 7/8 and the other UE uses port 11/13</w:t>
      </w:r>
    </w:p>
    <w:p w:rsidR="00F70FE2" w:rsidRPr="00B100E1" w:rsidRDefault="0027557E" w:rsidP="00B100E1">
      <w:pPr>
        <w:numPr>
          <w:ilvl w:val="1"/>
          <w:numId w:val="43"/>
        </w:numPr>
      </w:pPr>
      <w:r w:rsidRPr="00B100E1">
        <w:t xml:space="preserve">Rank2+Rank1+[Rank1]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Rank 2 UE uses port 7/8 or port 11/13 and rank 1 UE uses one of the remaining port from port 7/8/11/13</w:t>
      </w:r>
    </w:p>
    <w:p w:rsidR="00F70FE2" w:rsidRPr="00B100E1" w:rsidRDefault="0027557E" w:rsidP="00B100E1">
      <w:pPr>
        <w:numPr>
          <w:ilvl w:val="1"/>
          <w:numId w:val="43"/>
        </w:numPr>
      </w:pPr>
      <w:r w:rsidRPr="00B100E1">
        <w:t xml:space="preserve">Rank1+Rank1+[Rank1]+[Rank1]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Each UE uses one of port 7/8/11/13</w:t>
      </w:r>
    </w:p>
    <w:p w:rsidR="00F70FE2" w:rsidRPr="00B100E1" w:rsidRDefault="0027557E" w:rsidP="00B100E1">
      <w:pPr>
        <w:numPr>
          <w:ilvl w:val="1"/>
          <w:numId w:val="43"/>
        </w:numPr>
      </w:pPr>
      <w:r w:rsidRPr="00B100E1">
        <w:t xml:space="preserve">With different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some more complex MU-MIMO can be configured</w:t>
      </w:r>
      <w:r w:rsidR="002D1453">
        <w:t xml:space="preserve">, including rank2+rank2+rank2+rank2 </w:t>
      </w:r>
      <w:proofErr w:type="spellStart"/>
      <w:r w:rsidR="002D1453">
        <w:t>etc</w:t>
      </w:r>
      <w:proofErr w:type="spellEnd"/>
    </w:p>
    <w:p w:rsidR="00680F34" w:rsidRPr="00B100E1" w:rsidRDefault="00680F34" w:rsidP="00281F6F">
      <w:pPr>
        <w:rPr>
          <w:b/>
          <w:lang w:val="en-GB"/>
        </w:rPr>
      </w:pPr>
      <w:bookmarkStart w:id="5" w:name="b1"/>
      <w:r w:rsidRPr="00B100E1">
        <w:rPr>
          <w:b/>
          <w:lang w:val="en-GB"/>
        </w:rPr>
        <w:t xml:space="preserve">Proposal </w:t>
      </w:r>
      <w:r w:rsidRPr="00B100E1">
        <w:rPr>
          <w:b/>
          <w:lang w:val="en-GB"/>
        </w:rPr>
        <w:fldChar w:fldCharType="begin"/>
      </w:r>
      <w:r w:rsidRPr="00B100E1">
        <w:rPr>
          <w:b/>
          <w:lang w:val="en-GB"/>
        </w:rPr>
        <w:instrText xml:space="preserve"> seq proposal </w:instrText>
      </w:r>
      <w:r w:rsidRPr="00B100E1">
        <w:rPr>
          <w:b/>
          <w:lang w:val="en-GB"/>
        </w:rPr>
        <w:fldChar w:fldCharType="separate"/>
      </w:r>
      <w:r w:rsidR="007D1AAD">
        <w:rPr>
          <w:b/>
          <w:noProof/>
          <w:lang w:val="en-GB"/>
        </w:rPr>
        <w:t>3</w:t>
      </w:r>
      <w:r w:rsidRPr="00B100E1">
        <w:rPr>
          <w:b/>
          <w:lang w:val="en-GB"/>
        </w:rPr>
        <w:fldChar w:fldCharType="end"/>
      </w:r>
      <w:r w:rsidRPr="00B100E1">
        <w:rPr>
          <w:b/>
          <w:lang w:val="en-GB"/>
        </w:rPr>
        <w:t>. MUST case 3 should support at least the MU-MIMO operation supported in Release 13.</w:t>
      </w:r>
    </w:p>
    <w:bookmarkEnd w:id="5"/>
    <w:p w:rsidR="00680F34" w:rsidRDefault="00B100E1" w:rsidP="00281F6F">
      <w:pPr>
        <w:rPr>
          <w:lang w:val="en-GB"/>
        </w:rPr>
      </w:pPr>
      <w:r>
        <w:rPr>
          <w:lang w:val="en-GB"/>
        </w:rPr>
        <w:t xml:space="preserve">As an enhancement to MU-MIMO, there are a few areas MUST case 3 can </w:t>
      </w:r>
      <w:r w:rsidR="002D1453">
        <w:rPr>
          <w:lang w:val="en-GB"/>
        </w:rPr>
        <w:t>do more:</w:t>
      </w:r>
    </w:p>
    <w:p w:rsidR="002D1453" w:rsidRPr="002D1453" w:rsidRDefault="001C393D" w:rsidP="002D1453">
      <w:pPr>
        <w:numPr>
          <w:ilvl w:val="0"/>
          <w:numId w:val="43"/>
        </w:numPr>
      </w:pPr>
      <w:r>
        <w:t>Providing signal</w:t>
      </w:r>
      <w:r w:rsidR="002D1453" w:rsidRPr="002D1453">
        <w:t>ing support to avoid the blind detection used in the current MU-MIMO</w:t>
      </w:r>
    </w:p>
    <w:p w:rsidR="002D1453" w:rsidRPr="002D1453" w:rsidRDefault="002D1453" w:rsidP="002D1453">
      <w:pPr>
        <w:numPr>
          <w:ilvl w:val="0"/>
          <w:numId w:val="43"/>
        </w:numPr>
      </w:pPr>
      <w:r w:rsidRPr="002D1453">
        <w:t>Adding more flexible antenna port combination supports and/or more flexible transmission rank combinations</w:t>
      </w:r>
    </w:p>
    <w:p w:rsidR="002D1453" w:rsidRDefault="002D1453" w:rsidP="002D1453">
      <w:pPr>
        <w:rPr>
          <w:lang w:val="en-GB"/>
        </w:rPr>
      </w:pPr>
      <w:r>
        <w:rPr>
          <w:lang w:val="en-GB"/>
        </w:rPr>
        <w:t xml:space="preserve">There is an on-going study in RAN4 on the feasibility of MUST case 3 blind detection feasibility. However, no matter the outcome, providing signalling support to explicitly indicate the co-scheduling information will improve the reliability and reduce the receiver complexity, which translate to better data channel performance, lower power consumption, faster turn-around. On the other hand, adding more MU-MIMO operation modes requires more complex signalling </w:t>
      </w:r>
      <w:r w:rsidR="00055964">
        <w:rPr>
          <w:lang w:val="en-GB"/>
        </w:rPr>
        <w:t>design and</w:t>
      </w:r>
      <w:r>
        <w:rPr>
          <w:lang w:val="en-GB"/>
        </w:rPr>
        <w:t xml:space="preserve"> involved </w:t>
      </w:r>
      <w:r w:rsidR="00055964">
        <w:rPr>
          <w:lang w:val="en-GB"/>
        </w:rPr>
        <w:t xml:space="preserve">hardware re-design. More importantly, the design will </w:t>
      </w:r>
      <w:r>
        <w:rPr>
          <w:lang w:val="en-GB"/>
        </w:rPr>
        <w:t>not</w:t>
      </w:r>
      <w:r w:rsidR="00055964">
        <w:rPr>
          <w:lang w:val="en-GB"/>
        </w:rPr>
        <w:t xml:space="preserve"> be backward compatible, in the sense that legacy MU-MIMO UE cannot be co-scheduled with new MUST case 3 UE. Thus we propose to put the focus of the MUST case 3 study on adding the signalling support for legacy MU-MIMO operations and support backward compatibility.</w:t>
      </w:r>
    </w:p>
    <w:p w:rsidR="00055964" w:rsidRPr="00055964" w:rsidRDefault="00055964" w:rsidP="00055964">
      <w:pPr>
        <w:rPr>
          <w:b/>
          <w:lang w:val="en-GB"/>
        </w:rPr>
      </w:pPr>
      <w:bookmarkStart w:id="6" w:name="b32"/>
      <w:r w:rsidRPr="00055964">
        <w:rPr>
          <w:b/>
          <w:lang w:val="en-GB"/>
        </w:rPr>
        <w:lastRenderedPageBreak/>
        <w:t xml:space="preserve">Proposal </w:t>
      </w:r>
      <w:r w:rsidRPr="00055964">
        <w:rPr>
          <w:b/>
          <w:lang w:val="en-GB"/>
        </w:rPr>
        <w:fldChar w:fldCharType="begin"/>
      </w:r>
      <w:r w:rsidRPr="00055964">
        <w:rPr>
          <w:b/>
          <w:lang w:val="en-GB"/>
        </w:rPr>
        <w:instrText xml:space="preserve"> seq proposal </w:instrText>
      </w:r>
      <w:r w:rsidRPr="00055964">
        <w:rPr>
          <w:b/>
          <w:lang w:val="en-GB"/>
        </w:rPr>
        <w:fldChar w:fldCharType="separate"/>
      </w:r>
      <w:r w:rsidR="007D1AAD">
        <w:rPr>
          <w:b/>
          <w:noProof/>
          <w:lang w:val="en-GB"/>
        </w:rPr>
        <w:t>4</w:t>
      </w:r>
      <w:r w:rsidRPr="00055964">
        <w:rPr>
          <w:b/>
          <w:lang w:val="en-GB"/>
        </w:rPr>
        <w:fldChar w:fldCharType="end"/>
      </w:r>
      <w:r w:rsidRPr="00055964">
        <w:rPr>
          <w:b/>
          <w:lang w:val="en-GB"/>
        </w:rPr>
        <w:t>. The focus of the MUST case 3 study should be on adding signalling support for legacy MU-MIMO operations and backward compatibility should be considered.</w:t>
      </w:r>
    </w:p>
    <w:bookmarkEnd w:id="6"/>
    <w:p w:rsidR="00055964" w:rsidRDefault="00055964" w:rsidP="00055964">
      <w:pPr>
        <w:rPr>
          <w:lang w:val="en-GB"/>
        </w:rPr>
      </w:pPr>
      <w:r>
        <w:rPr>
          <w:lang w:val="en-GB"/>
        </w:rPr>
        <w:t xml:space="preserve">To add signalling support for MUST case 3, we can always modify all legacy MU-MIMO DCIs and add extra bits to describe the co-scheduled layer information. </w:t>
      </w:r>
      <w:r w:rsidR="00526C02">
        <w:rPr>
          <w:lang w:val="en-GB"/>
        </w:rPr>
        <w:t>However this approach has the following potential problems:</w:t>
      </w:r>
    </w:p>
    <w:p w:rsidR="00526C02" w:rsidRDefault="00526C02" w:rsidP="00526C02">
      <w:pPr>
        <w:numPr>
          <w:ilvl w:val="0"/>
          <w:numId w:val="43"/>
        </w:numPr>
      </w:pPr>
      <w:r>
        <w:t>The design implies some RA alignment across co-scheduled UEs, which will restrict the pairing flexibility</w:t>
      </w:r>
    </w:p>
    <w:p w:rsidR="00526C02" w:rsidRDefault="00526C02" w:rsidP="00526C02">
      <w:pPr>
        <w:numPr>
          <w:ilvl w:val="1"/>
          <w:numId w:val="43"/>
        </w:numPr>
      </w:pPr>
      <w:r>
        <w:t>Note in legacy MU-MIMO, there is no aligned RA restrictions</w:t>
      </w:r>
    </w:p>
    <w:p w:rsidR="00526C02" w:rsidRDefault="00526C02" w:rsidP="00526C02">
      <w:pPr>
        <w:numPr>
          <w:ilvl w:val="0"/>
          <w:numId w:val="43"/>
        </w:numPr>
      </w:pPr>
      <w:r>
        <w:t>The number of bits added to the legacy MU-MIMO DCI may be non-trivial, especially if we want to provide modulation order information</w:t>
      </w:r>
    </w:p>
    <w:p w:rsidR="00526C02" w:rsidRDefault="00526C02" w:rsidP="00526C02">
      <w:pPr>
        <w:numPr>
          <w:ilvl w:val="1"/>
          <w:numId w:val="43"/>
        </w:numPr>
      </w:pPr>
      <w:r>
        <w:t>The UE will need to monitor a longer DCI (with zero padding if it is not scheduled in MU-MIMO fashion), which will hurt the control channel capacity</w:t>
      </w:r>
    </w:p>
    <w:p w:rsidR="00526C02" w:rsidRDefault="00526C02" w:rsidP="00526C02">
      <w:r>
        <w:t xml:space="preserve">In the following, we generalize the </w:t>
      </w:r>
      <w:r w:rsidR="005D5482">
        <w:t>idea</w:t>
      </w:r>
      <w:r>
        <w:t xml:space="preserve"> in </w:t>
      </w:r>
      <w:r w:rsidR="005D5482">
        <w:t>2.1 to define a group companion DCI for MUST case 3 with DMRS as well.</w:t>
      </w:r>
    </w:p>
    <w:p w:rsidR="004E17E4" w:rsidRDefault="005D5482" w:rsidP="004E17E4">
      <w:pPr>
        <w:rPr>
          <w:lang w:val="en-GB"/>
        </w:rPr>
      </w:pPr>
      <w:r>
        <w:rPr>
          <w:lang w:val="en-GB"/>
        </w:rPr>
        <w:t xml:space="preserve">The group companion DCI carries all MU-MIMO UE information, including RA and antenna port usage information, and is scrambled with a group companion DCI RNTI. </w:t>
      </w:r>
      <w:r w:rsidR="004E17E4">
        <w:rPr>
          <w:lang w:val="en-GB"/>
        </w:rPr>
        <w:t xml:space="preserve">A </w:t>
      </w:r>
      <w:r w:rsidR="004E17E4" w:rsidRPr="004E17E4">
        <w:rPr>
          <w:lang w:val="en-GB"/>
        </w:rPr>
        <w:t>group companion DCI is targeting all MU-MIMO UEs using the RBs included in this DCI</w:t>
      </w:r>
      <w:r w:rsidR="004E17E4">
        <w:rPr>
          <w:lang w:val="en-GB"/>
        </w:rPr>
        <w:t xml:space="preserve">. </w:t>
      </w:r>
      <w:r w:rsidR="004E17E4" w:rsidRPr="004E17E4">
        <w:rPr>
          <w:lang w:val="en-GB"/>
        </w:rPr>
        <w:t>The AL can be selected accordingly to make it decodable to all these UEs</w:t>
      </w:r>
      <w:r w:rsidR="004E17E4">
        <w:rPr>
          <w:lang w:val="en-GB"/>
        </w:rPr>
        <w:t>.</w:t>
      </w:r>
    </w:p>
    <w:p w:rsidR="00DB6DE8" w:rsidRPr="00DB6DE8" w:rsidRDefault="00DB6DE8" w:rsidP="00DB6DE8">
      <w:pPr>
        <w:rPr>
          <w:lang w:val="en-GB"/>
        </w:rPr>
      </w:pPr>
      <w:r>
        <w:rPr>
          <w:lang w:val="en-GB"/>
        </w:rPr>
        <w:t>Similar to the group companion DCI for case 1 and case 2 situation, the group companion DCI for case 3 can be composed of multiple records. Each</w:t>
      </w:r>
      <w:r w:rsidRPr="00DB6DE8">
        <w:rPr>
          <w:lang w:val="en-GB"/>
        </w:rPr>
        <w:t xml:space="preserve"> record will contain the description of antenna port usage information in a RB/antenna port domain rectangle</w:t>
      </w:r>
      <w:r>
        <w:rPr>
          <w:lang w:val="en-GB"/>
        </w:rPr>
        <w:t>. More precisely, e</w:t>
      </w:r>
      <w:r w:rsidRPr="00DB6DE8">
        <w:rPr>
          <w:lang w:val="en-GB"/>
        </w:rPr>
        <w:t>ach record will contain the following information</w:t>
      </w:r>
      <w:r>
        <w:rPr>
          <w:lang w:val="en-GB"/>
        </w:rPr>
        <w:t>:</w:t>
      </w:r>
    </w:p>
    <w:p w:rsidR="00DB6DE8" w:rsidRPr="00DB6DE8" w:rsidRDefault="00DB6DE8" w:rsidP="00DB6DE8">
      <w:pPr>
        <w:numPr>
          <w:ilvl w:val="0"/>
          <w:numId w:val="43"/>
        </w:numPr>
      </w:pPr>
      <w:r w:rsidRPr="00DB6DE8">
        <w:t>An RA field – This is the set of RBs the record describes</w:t>
      </w:r>
    </w:p>
    <w:p w:rsidR="00DB6DE8" w:rsidRPr="00DB6DE8" w:rsidRDefault="00DB6DE8" w:rsidP="00DB6DE8">
      <w:pPr>
        <w:numPr>
          <w:ilvl w:val="1"/>
          <w:numId w:val="43"/>
        </w:numPr>
      </w:pPr>
      <w:r w:rsidRPr="00DB6DE8">
        <w:t>To reduce the record size, RB bundling might be used to reduce the size of this field</w:t>
      </w:r>
    </w:p>
    <w:p w:rsidR="00DB6DE8" w:rsidRPr="00DB6DE8" w:rsidRDefault="00DB6DE8" w:rsidP="00DB6DE8">
      <w:pPr>
        <w:numPr>
          <w:ilvl w:val="0"/>
          <w:numId w:val="43"/>
        </w:numPr>
      </w:pPr>
      <w:r w:rsidRPr="00DB6DE8">
        <w:t>A OCC indicator field – 1 bit information to distinguish OCC2 and OCC4</w:t>
      </w:r>
    </w:p>
    <w:p w:rsidR="00DB6DE8" w:rsidRDefault="00DB6DE8" w:rsidP="00DB6DE8">
      <w:pPr>
        <w:numPr>
          <w:ilvl w:val="0"/>
          <w:numId w:val="43"/>
        </w:numPr>
      </w:pPr>
      <w:r w:rsidRPr="00DB6DE8">
        <w:t xml:space="preserve">Antenna port usage field – This field describes the antenna port and </w:t>
      </w:r>
      <m:oMath>
        <m:sSub>
          <m:sSubPr>
            <m:ctrlPr>
              <w:rPr>
                <w:rFonts w:ascii="Cambria Math" w:hAnsi="Cambria Math"/>
              </w:rPr>
            </m:ctrlPr>
          </m:sSubPr>
          <m:e>
            <m:r>
              <w:rPr>
                <w:rFonts w:ascii="Cambria Math" w:hAnsi="Cambria Math" w:cs="Cambria Math"/>
              </w:rPr>
              <m:t>n</m:t>
            </m:r>
            <m:ctrlPr>
              <w:rPr>
                <w:rFonts w:ascii="Cambria Math" w:hAnsi="Cambria Math" w:cs="Cambria Math"/>
              </w:rPr>
            </m:ctrlPr>
          </m:e>
          <m:sub>
            <m:r>
              <w:rPr>
                <w:rFonts w:ascii="Cambria Math" w:hAnsi="Cambria Math" w:cs="Cambria Math"/>
              </w:rPr>
              <m:t>scid</m:t>
            </m:r>
          </m:sub>
        </m:sSub>
      </m:oMath>
      <w:r w:rsidRPr="00DB6DE8">
        <w:t xml:space="preserve"> usage</w:t>
      </w:r>
    </w:p>
    <w:p w:rsidR="00DB6DE8" w:rsidRDefault="00DB6DE8" w:rsidP="00DB6DE8">
      <w:pPr>
        <w:numPr>
          <w:ilvl w:val="1"/>
          <w:numId w:val="43"/>
        </w:numPr>
      </w:pPr>
      <w:r>
        <w:t>This field will describe what are the active antenna ports covered by this record</w:t>
      </w:r>
    </w:p>
    <w:p w:rsidR="00DB6DE8" w:rsidRDefault="00DB6DE8" w:rsidP="00DB6DE8">
      <w:pPr>
        <w:numPr>
          <w:ilvl w:val="0"/>
          <w:numId w:val="43"/>
        </w:numPr>
      </w:pPr>
      <w:r w:rsidRPr="00DB6DE8">
        <w:t>Modulation order field – This provides the modulation order for each spatial layer</w:t>
      </w:r>
    </w:p>
    <w:p w:rsidR="00DB6DE8" w:rsidRPr="00DB6DE8" w:rsidRDefault="00DB6DE8" w:rsidP="00DB6DE8">
      <w:pPr>
        <w:numPr>
          <w:ilvl w:val="1"/>
          <w:numId w:val="43"/>
        </w:numPr>
      </w:pPr>
      <w:r>
        <w:t>Note that the modulation order information may not be very critical for MUST case 3 operation, especially when LMMSE receiver. It is possible to define different formats for records to not include modulation order field in some cases</w:t>
      </w:r>
    </w:p>
    <w:p w:rsidR="006C551D" w:rsidRDefault="005D5482" w:rsidP="005D5482">
      <w:pPr>
        <w:rPr>
          <w:lang w:val="en-GB"/>
        </w:rPr>
      </w:pPr>
      <w:r>
        <w:rPr>
          <w:lang w:val="en-GB"/>
        </w:rPr>
        <w:t xml:space="preserve">When a UE is RRC configured to work as MUST case 3 UE, it will attempt to decode this group companion DCI to identify any MU-MIMO co-scheduled in the RBs allocated to itself. If there is no group companion DCI detected, the MUST case 3 UE will interpret this grant as not in the MUST case 3 mode. As a result of this design, for MUST case 3 UE, the self DCI does not need to be changed from the legacy format. </w:t>
      </w:r>
    </w:p>
    <w:p w:rsidR="00403BDF" w:rsidRDefault="00403BDF" w:rsidP="00403BDF">
      <w:pPr>
        <w:rPr>
          <w:b/>
          <w:lang w:val="en-GB"/>
        </w:rPr>
      </w:pPr>
      <w:bookmarkStart w:id="7" w:name="b4"/>
      <w:r w:rsidRPr="00E616E2">
        <w:rPr>
          <w:b/>
          <w:lang w:val="en-GB"/>
        </w:rPr>
        <w:t xml:space="preserve">Proposal </w:t>
      </w:r>
      <w:r w:rsidRPr="00E616E2">
        <w:rPr>
          <w:b/>
          <w:lang w:val="en-GB"/>
        </w:rPr>
        <w:fldChar w:fldCharType="begin"/>
      </w:r>
      <w:r w:rsidRPr="00E616E2">
        <w:rPr>
          <w:b/>
          <w:lang w:val="en-GB"/>
        </w:rPr>
        <w:instrText xml:space="preserve"> seq proposal </w:instrText>
      </w:r>
      <w:r w:rsidRPr="00E616E2">
        <w:rPr>
          <w:b/>
          <w:lang w:val="en-GB"/>
        </w:rPr>
        <w:fldChar w:fldCharType="separate"/>
      </w:r>
      <w:r w:rsidR="007D1AAD">
        <w:rPr>
          <w:b/>
          <w:noProof/>
          <w:lang w:val="en-GB"/>
        </w:rPr>
        <w:t>5</w:t>
      </w:r>
      <w:r w:rsidRPr="00E616E2">
        <w:rPr>
          <w:b/>
          <w:lang w:val="en-GB"/>
        </w:rPr>
        <w:fldChar w:fldCharType="end"/>
      </w:r>
      <w:r>
        <w:rPr>
          <w:b/>
          <w:lang w:val="en-GB"/>
        </w:rPr>
        <w:t>. Use group companion DCI to carry all MU-MIMO UE information, and a MUST case 3 UE will compare the RA in the group companion DCI with its own RA to figure out how each spatial layer is shared in each RB.</w:t>
      </w:r>
    </w:p>
    <w:p w:rsidR="00403BDF" w:rsidRDefault="00403BDF" w:rsidP="00403BDF">
      <w:pPr>
        <w:rPr>
          <w:b/>
        </w:rPr>
      </w:pPr>
      <w:bookmarkStart w:id="8" w:name="b5"/>
      <w:bookmarkEnd w:id="7"/>
      <w:r w:rsidRPr="00972034">
        <w:rPr>
          <w:b/>
          <w:lang w:val="en-GB"/>
        </w:rPr>
        <w:t xml:space="preserve">Observation </w:t>
      </w:r>
      <w:r w:rsidRPr="00972034">
        <w:rPr>
          <w:b/>
        </w:rPr>
        <w:fldChar w:fldCharType="begin"/>
      </w:r>
      <w:r w:rsidRPr="00972034">
        <w:rPr>
          <w:b/>
        </w:rPr>
        <w:instrText xml:space="preserve"> seq obs </w:instrText>
      </w:r>
      <w:r w:rsidRPr="00972034">
        <w:rPr>
          <w:b/>
        </w:rPr>
        <w:fldChar w:fldCharType="separate"/>
      </w:r>
      <w:r w:rsidR="007D1AAD">
        <w:rPr>
          <w:b/>
          <w:noProof/>
        </w:rPr>
        <w:t>1</w:t>
      </w:r>
      <w:r w:rsidRPr="00972034">
        <w:rPr>
          <w:b/>
        </w:rPr>
        <w:fldChar w:fldCharType="end"/>
      </w:r>
      <w:r w:rsidRPr="00972034">
        <w:rPr>
          <w:b/>
        </w:rPr>
        <w:t xml:space="preserve">. </w:t>
      </w:r>
      <w:r>
        <w:rPr>
          <w:b/>
        </w:rPr>
        <w:t>The legacy DCI format for MU-MIMO still works for MUST case 3 UE without any change.</w:t>
      </w:r>
    </w:p>
    <w:p w:rsidR="00403BDF" w:rsidRDefault="00403BDF" w:rsidP="00403BDF">
      <w:pPr>
        <w:rPr>
          <w:b/>
          <w:lang w:val="en-GB"/>
        </w:rPr>
      </w:pPr>
      <w:bookmarkStart w:id="9" w:name="b6"/>
      <w:bookmarkEnd w:id="8"/>
      <w:r w:rsidRPr="00EA0725">
        <w:rPr>
          <w:b/>
          <w:lang w:val="en-GB"/>
        </w:rPr>
        <w:t xml:space="preserve">Proposal </w:t>
      </w:r>
      <w:r w:rsidRPr="00EA0725">
        <w:rPr>
          <w:b/>
          <w:lang w:val="en-GB"/>
        </w:rPr>
        <w:fldChar w:fldCharType="begin"/>
      </w:r>
      <w:r w:rsidRPr="00EA0725">
        <w:rPr>
          <w:b/>
          <w:lang w:val="en-GB"/>
        </w:rPr>
        <w:instrText xml:space="preserve"> seq proposal </w:instrText>
      </w:r>
      <w:r w:rsidRPr="00EA0725">
        <w:rPr>
          <w:b/>
          <w:lang w:val="en-GB"/>
        </w:rPr>
        <w:fldChar w:fldCharType="separate"/>
      </w:r>
      <w:r w:rsidR="007D1AAD">
        <w:rPr>
          <w:b/>
          <w:noProof/>
          <w:lang w:val="en-GB"/>
        </w:rPr>
        <w:t>6</w:t>
      </w:r>
      <w:r w:rsidRPr="00EA0725">
        <w:rPr>
          <w:b/>
          <w:lang w:val="en-GB"/>
        </w:rPr>
        <w:fldChar w:fldCharType="end"/>
      </w:r>
      <w:r w:rsidRPr="00EA0725">
        <w:rPr>
          <w:b/>
          <w:lang w:val="en-GB"/>
        </w:rPr>
        <w:t xml:space="preserve">. </w:t>
      </w:r>
      <w:r>
        <w:rPr>
          <w:b/>
          <w:lang w:val="en-GB"/>
        </w:rPr>
        <w:t>Each group companion DCI contains one or more record, with each record defines the MU-MIMO usage in a RA/antenna port domain rectangle.</w:t>
      </w:r>
    </w:p>
    <w:bookmarkEnd w:id="9"/>
    <w:p w:rsidR="00050EF4" w:rsidRDefault="00050EF4" w:rsidP="00050EF4">
      <w:pPr>
        <w:keepNext/>
        <w:jc w:val="center"/>
      </w:pPr>
      <w:r w:rsidRPr="00DB6DE8">
        <w:object w:dxaOrig="3517" w:dyaOrig="4575">
          <v:shape id="_x0000_i1025" type="#_x0000_t75" style="width:175.7pt;height:228.65pt" o:ole="">
            <v:imagedata r:id="rId14" o:title=""/>
          </v:shape>
          <o:OLEObject Type="Embed" ProgID="Visio.Drawing.11" ShapeID="_x0000_i1025" DrawAspect="Content" ObjectID="_1539709943" r:id="rId15"/>
        </w:object>
      </w:r>
    </w:p>
    <w:p w:rsidR="00050EF4" w:rsidRDefault="00050EF4" w:rsidP="00050EF4">
      <w:pPr>
        <w:pStyle w:val="Caption"/>
        <w:jc w:val="center"/>
        <w:rPr>
          <w:lang w:val="en-GB"/>
        </w:rPr>
      </w:pPr>
      <w:bookmarkStart w:id="10" w:name="_Ref462303966"/>
      <w:r>
        <w:t xml:space="preserve">Figure </w:t>
      </w:r>
      <w:r w:rsidR="00CC2DEC">
        <w:fldChar w:fldCharType="begin"/>
      </w:r>
      <w:r w:rsidR="00CC2DEC">
        <w:instrText xml:space="preserve"> SEQ Figure \* ARABIC </w:instrText>
      </w:r>
      <w:r w:rsidR="00CC2DEC">
        <w:fldChar w:fldCharType="separate"/>
      </w:r>
      <w:r w:rsidR="007D1AAD">
        <w:rPr>
          <w:noProof/>
        </w:rPr>
        <w:t>1</w:t>
      </w:r>
      <w:r w:rsidR="00CC2DEC">
        <w:rPr>
          <w:noProof/>
        </w:rPr>
        <w:fldChar w:fldCharType="end"/>
      </w:r>
      <w:bookmarkEnd w:id="10"/>
      <w:r>
        <w:t>. Example of MUST case 3 operation</w:t>
      </w:r>
    </w:p>
    <w:p w:rsidR="00050EF4" w:rsidRPr="00050EF4" w:rsidRDefault="00050EF4" w:rsidP="00050EF4">
      <w:pPr>
        <w:rPr>
          <w:lang w:val="en-GB"/>
        </w:rPr>
      </w:pPr>
      <w:r>
        <w:rPr>
          <w:lang w:val="en-GB"/>
        </w:rPr>
        <w:t xml:space="preserve">An example is shown in </w:t>
      </w:r>
      <w:r>
        <w:rPr>
          <w:lang w:val="en-GB"/>
        </w:rPr>
        <w:fldChar w:fldCharType="begin"/>
      </w:r>
      <w:r>
        <w:rPr>
          <w:lang w:val="en-GB"/>
        </w:rPr>
        <w:instrText xml:space="preserve"> REF _Ref462303966 \h  \* MERGEFORMAT </w:instrText>
      </w:r>
      <w:r>
        <w:rPr>
          <w:lang w:val="en-GB"/>
        </w:rPr>
      </w:r>
      <w:r>
        <w:rPr>
          <w:lang w:val="en-GB"/>
        </w:rPr>
        <w:fldChar w:fldCharType="separate"/>
      </w:r>
      <w:r w:rsidR="007D1AAD" w:rsidRPr="007D1AAD">
        <w:rPr>
          <w:lang w:val="en-GB"/>
        </w:rPr>
        <w:t>Figure 1</w:t>
      </w:r>
      <w:r>
        <w:rPr>
          <w:lang w:val="en-GB"/>
        </w:rPr>
        <w:fldChar w:fldCharType="end"/>
      </w:r>
      <w:r>
        <w:rPr>
          <w:lang w:val="en-GB"/>
        </w:rPr>
        <w:t xml:space="preserve">. In this example, there are two </w:t>
      </w:r>
      <w:r w:rsidRPr="00050EF4">
        <w:rPr>
          <w:lang w:val="en-GB"/>
        </w:rPr>
        <w:t xml:space="preserve">UEs in MU-MIMO, each with rank 2. UE0 is using port 7/8 and UE1 is using port 11/13. Only RBs in region B are shared between the two UEs, and need to be described in a record in group companion DCI, while the RBs in region A and region C are assigned to UE0 and UE1 respectively and do not need to be covered in any record. For the record describing region B, it will include RA for region B, it will indicate OCC4 is used, the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scid</m:t>
            </m:r>
          </m:sub>
        </m:sSub>
      </m:oMath>
      <w:r w:rsidRPr="00050EF4">
        <w:rPr>
          <w:lang w:val="en-GB"/>
        </w:rPr>
        <w:t xml:space="preserve"> will be indicated, and it will include a bitmap shows all ports 7/8/11/13 are used. Optionally, the modulation order is provided for each port. For both UE0 and UE1, it will read this record to find out the co-scheduling situation in region B</w:t>
      </w:r>
      <w:r>
        <w:rPr>
          <w:lang w:val="en-GB"/>
        </w:rPr>
        <w:t>.</w:t>
      </w:r>
    </w:p>
    <w:p w:rsidR="005D5482" w:rsidRDefault="006C551D" w:rsidP="005D5482">
      <w:pPr>
        <w:rPr>
          <w:lang w:val="en-GB"/>
        </w:rPr>
      </w:pPr>
      <w:r>
        <w:rPr>
          <w:lang w:val="en-GB"/>
        </w:rPr>
        <w:t>Note that a legacy MU-MIMO capable UE can be co-scheduled with a new UE transparently. The only difference is for the legacy UE, it does not attempt to decode the group companion DCI and will rely on blind detection to figure out the co-scheduling information.</w:t>
      </w:r>
    </w:p>
    <w:p w:rsidR="00403BDF" w:rsidRDefault="00403BDF" w:rsidP="00403BDF">
      <w:pPr>
        <w:pStyle w:val="Heading2"/>
      </w:pPr>
      <w:r>
        <w:t>2.3</w:t>
      </w:r>
      <w:r>
        <w:tab/>
        <w:t>Transmission of group companion DCI</w:t>
      </w:r>
    </w:p>
    <w:p w:rsidR="00403BDF" w:rsidRDefault="00403BDF" w:rsidP="00403BDF">
      <w:pPr>
        <w:rPr>
          <w:lang w:val="en-GB"/>
        </w:rPr>
      </w:pPr>
      <w:r>
        <w:rPr>
          <w:lang w:val="en-GB"/>
        </w:rPr>
        <w:t>For the transmission of the group companion DCI, we have two options:</w:t>
      </w:r>
    </w:p>
    <w:p w:rsidR="00403BDF" w:rsidRDefault="00403BDF" w:rsidP="00403BDF">
      <w:pPr>
        <w:numPr>
          <w:ilvl w:val="0"/>
          <w:numId w:val="37"/>
        </w:numPr>
        <w:rPr>
          <w:lang w:val="en-GB"/>
        </w:rPr>
      </w:pPr>
      <w:r>
        <w:rPr>
          <w:lang w:val="en-GB"/>
        </w:rPr>
        <w:t xml:space="preserve">Option 1: Put the group companion DCI in the common search space with a known group companion DCI RNTI. </w:t>
      </w:r>
    </w:p>
    <w:p w:rsidR="00403BDF" w:rsidRDefault="00403BDF" w:rsidP="00403BDF">
      <w:pPr>
        <w:numPr>
          <w:ilvl w:val="0"/>
          <w:numId w:val="37"/>
        </w:numPr>
        <w:rPr>
          <w:lang w:val="en-GB"/>
        </w:rPr>
      </w:pPr>
      <w:r>
        <w:rPr>
          <w:lang w:val="en-GB"/>
        </w:rPr>
        <w:t xml:space="preserve">Option 2: Use the group companion DCI RNTI to define a new set of blind decoding candidates in the UE specific search space. </w:t>
      </w:r>
    </w:p>
    <w:p w:rsidR="00403BDF" w:rsidRDefault="00403BDF" w:rsidP="00403BDF">
      <w:pPr>
        <w:rPr>
          <w:lang w:val="en-GB"/>
        </w:rPr>
      </w:pPr>
      <w:r>
        <w:rPr>
          <w:lang w:val="en-GB"/>
        </w:rPr>
        <w:t>For option 1, if the group companion DCI payload size is designed to be the same as DCI format 1A by zero padding, the UE does not need to perform any extra blind decoding to detect the DCI. However, this will eat into the resource for common search space. For CA case, only PCC has common search space. Restrict the DCI to common search space may easily exhaust the common search space dimension.</w:t>
      </w:r>
    </w:p>
    <w:p w:rsidR="00403BDF" w:rsidRDefault="00403BDF" w:rsidP="00403BDF">
      <w:pPr>
        <w:rPr>
          <w:lang w:val="en-GB"/>
        </w:rPr>
      </w:pPr>
      <w:r>
        <w:rPr>
          <w:lang w:val="en-GB"/>
        </w:rPr>
        <w:t xml:space="preserve">For option 2, the group companion DCI is located in the UE specific search space hashed from the group companion DCI RNTI, so it is easier to schedule the transmission, as there is less restriction on the location. In addition, the design of the DCI format does not need to follow the same DCI length as the legacy DCI. The cost to pay is UE needs to perform more blind </w:t>
      </w:r>
      <w:proofErr w:type="spellStart"/>
      <w:r>
        <w:rPr>
          <w:lang w:val="en-GB"/>
        </w:rPr>
        <w:t>decodings</w:t>
      </w:r>
      <w:proofErr w:type="spellEnd"/>
      <w:r>
        <w:rPr>
          <w:lang w:val="en-GB"/>
        </w:rPr>
        <w:t xml:space="preserve"> to pick it up. To reduce the number of blind decoding to detect group companion DCI, it is possible to reduce the number of decoding candidates for each aggregation level. </w:t>
      </w:r>
    </w:p>
    <w:p w:rsidR="00403BDF" w:rsidRDefault="00403BDF" w:rsidP="00403BDF">
      <w:pPr>
        <w:rPr>
          <w:lang w:val="en-GB"/>
        </w:rPr>
      </w:pPr>
      <w:r>
        <w:rPr>
          <w:lang w:val="en-GB"/>
        </w:rPr>
        <w:t>From the above discussions, it is obvious that the option 2 is better.</w:t>
      </w:r>
    </w:p>
    <w:p w:rsidR="00403BDF" w:rsidRPr="005A5BAC" w:rsidRDefault="00403BDF" w:rsidP="00403BDF">
      <w:pPr>
        <w:rPr>
          <w:b/>
          <w:lang w:val="en-GB"/>
        </w:rPr>
      </w:pPr>
      <w:bookmarkStart w:id="11" w:name="a11"/>
      <w:r w:rsidRPr="005A5BAC">
        <w:rPr>
          <w:b/>
          <w:lang w:val="en-GB"/>
        </w:rPr>
        <w:t xml:space="preserve">Proposal </w:t>
      </w:r>
      <w:r w:rsidRPr="005A5BAC">
        <w:rPr>
          <w:b/>
          <w:lang w:val="en-GB"/>
        </w:rPr>
        <w:fldChar w:fldCharType="begin"/>
      </w:r>
      <w:r w:rsidRPr="005A5BAC">
        <w:rPr>
          <w:b/>
          <w:lang w:val="en-GB"/>
        </w:rPr>
        <w:instrText xml:space="preserve"> seq proposal </w:instrText>
      </w:r>
      <w:r w:rsidRPr="005A5BAC">
        <w:rPr>
          <w:b/>
          <w:lang w:val="en-GB"/>
        </w:rPr>
        <w:fldChar w:fldCharType="separate"/>
      </w:r>
      <w:r w:rsidR="007D1AAD">
        <w:rPr>
          <w:b/>
          <w:noProof/>
          <w:lang w:val="en-GB"/>
        </w:rPr>
        <w:t>7</w:t>
      </w:r>
      <w:r w:rsidRPr="005A5BAC">
        <w:rPr>
          <w:b/>
          <w:lang w:val="en-GB"/>
        </w:rPr>
        <w:fldChar w:fldCharType="end"/>
      </w:r>
      <w:r w:rsidRPr="005A5BAC">
        <w:rPr>
          <w:b/>
          <w:lang w:val="en-GB"/>
        </w:rPr>
        <w:t>.</w:t>
      </w:r>
      <w:r w:rsidRPr="008E782A">
        <w:rPr>
          <w:lang w:val="en-GB"/>
        </w:rPr>
        <w:t xml:space="preserve"> </w:t>
      </w:r>
      <w:r w:rsidRPr="008E782A">
        <w:rPr>
          <w:b/>
          <w:lang w:val="en-GB"/>
        </w:rPr>
        <w:t>Use the group companion DCI RNTI to define a new set of blind decoding candidates in the UE specific search space.</w:t>
      </w:r>
      <w:r>
        <w:rPr>
          <w:b/>
          <w:lang w:val="en-GB"/>
        </w:rPr>
        <w:t xml:space="preserve"> The decoding candidate set for this search space can be reduced from a normal UE specific search space.</w:t>
      </w:r>
    </w:p>
    <w:bookmarkEnd w:id="11"/>
    <w:p w:rsidR="00055964" w:rsidRPr="002D1453" w:rsidRDefault="00055964" w:rsidP="002D1453">
      <w:pPr>
        <w:rPr>
          <w:lang w:val="en-GB"/>
        </w:rPr>
      </w:pPr>
    </w:p>
    <w:p w:rsidR="00491EEE" w:rsidRDefault="006122CF" w:rsidP="00843B71">
      <w:pPr>
        <w:pStyle w:val="Heading1"/>
        <w:jc w:val="both"/>
      </w:pPr>
      <w:r w:rsidRPr="00E05A22">
        <w:lastRenderedPageBreak/>
        <w:t>3</w:t>
      </w:r>
      <w:r w:rsidR="00491EEE" w:rsidRPr="00E05A22">
        <w:tab/>
        <w:t xml:space="preserve">Conclusions </w:t>
      </w:r>
    </w:p>
    <w:p w:rsidR="008531CD"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FA57D6">
        <w:rPr>
          <w:iCs/>
        </w:rPr>
        <w:t>MUST</w:t>
      </w:r>
      <w:r w:rsidR="00EF2439">
        <w:rPr>
          <w:iCs/>
        </w:rPr>
        <w:t xml:space="preserve"> </w:t>
      </w:r>
      <w:r w:rsidR="00E84279">
        <w:rPr>
          <w:iCs/>
        </w:rPr>
        <w:t>operation</w:t>
      </w:r>
      <w:r w:rsidR="00F31234">
        <w:rPr>
          <w:iCs/>
        </w:rPr>
        <w:t xml:space="preserve">. </w:t>
      </w:r>
      <w:r w:rsidR="008531CD">
        <w:rPr>
          <w:iCs/>
        </w:rPr>
        <w:t xml:space="preserve">We </w:t>
      </w:r>
      <w:r w:rsidR="00802971">
        <w:rPr>
          <w:iCs/>
        </w:rPr>
        <w:t xml:space="preserve">have the following </w:t>
      </w:r>
      <w:r w:rsidR="007D1AAD">
        <w:rPr>
          <w:iCs/>
        </w:rPr>
        <w:t xml:space="preserve">proposal </w:t>
      </w:r>
      <w:bookmarkStart w:id="12" w:name="_GoBack"/>
      <w:bookmarkEnd w:id="12"/>
      <w:r w:rsidR="00D1265C">
        <w:rPr>
          <w:iCs/>
        </w:rPr>
        <w:t>for group companion DCI</w:t>
      </w:r>
      <w:r w:rsidR="00334FDF">
        <w:rPr>
          <w:iCs/>
        </w:rPr>
        <w:t xml:space="preserve"> for MUST case 1 and case 2</w:t>
      </w:r>
      <w:r w:rsidR="00D1265C">
        <w:rPr>
          <w:iCs/>
        </w:rPr>
        <w:t>:</w:t>
      </w:r>
    </w:p>
    <w:p w:rsidR="007D1AAD" w:rsidRDefault="00D1265C" w:rsidP="0072335B">
      <w:pPr>
        <w:rPr>
          <w:b/>
          <w:lang w:val="en-GB"/>
        </w:rPr>
      </w:pPr>
      <w:r>
        <w:rPr>
          <w:iCs/>
        </w:rPr>
        <w:fldChar w:fldCharType="begin"/>
      </w:r>
      <w:r>
        <w:rPr>
          <w:iCs/>
        </w:rPr>
        <w:instrText xml:space="preserve"> REF a1 \h </w:instrText>
      </w:r>
      <w:r>
        <w:rPr>
          <w:iCs/>
        </w:rPr>
      </w:r>
      <w:r>
        <w:rPr>
          <w:iCs/>
        </w:rPr>
        <w:fldChar w:fldCharType="separate"/>
      </w:r>
      <w:r w:rsidR="007D1AAD" w:rsidRPr="00E616E2">
        <w:rPr>
          <w:b/>
          <w:lang w:val="en-GB"/>
        </w:rPr>
        <w:t xml:space="preserve">Proposal </w:t>
      </w:r>
      <w:r w:rsidR="007D1AAD">
        <w:rPr>
          <w:b/>
          <w:noProof/>
          <w:lang w:val="en-GB"/>
        </w:rPr>
        <w:t>1</w:t>
      </w:r>
      <w:r w:rsidR="007D1AAD">
        <w:rPr>
          <w:b/>
          <w:lang w:val="en-GB"/>
        </w:rPr>
        <w:t>. Support the option of using group companion DCI to carry all MUST-far UE information, and a MUST-near UE will compare the RA in the group companion DCI with its own RA to figure out how each spatial layer is shared in each RB.</w:t>
      </w:r>
    </w:p>
    <w:p w:rsidR="007D1AAD" w:rsidRDefault="00D1265C" w:rsidP="00A02C96">
      <w:pPr>
        <w:rPr>
          <w:b/>
          <w:lang w:val="en-GB"/>
        </w:rPr>
      </w:pPr>
      <w:r>
        <w:rPr>
          <w:iCs/>
        </w:rPr>
        <w:fldChar w:fldCharType="end"/>
      </w:r>
      <w:r>
        <w:rPr>
          <w:iCs/>
        </w:rPr>
        <w:fldChar w:fldCharType="begin"/>
      </w:r>
      <w:r>
        <w:rPr>
          <w:iCs/>
        </w:rPr>
        <w:instrText xml:space="preserve"> REF a3 \h </w:instrText>
      </w:r>
      <w:r>
        <w:rPr>
          <w:iCs/>
        </w:rPr>
      </w:r>
      <w:r>
        <w:rPr>
          <w:iCs/>
        </w:rPr>
        <w:fldChar w:fldCharType="separate"/>
      </w:r>
      <w:r w:rsidR="007D1AAD" w:rsidRPr="00EA0725">
        <w:rPr>
          <w:b/>
          <w:lang w:val="en-GB"/>
        </w:rPr>
        <w:t xml:space="preserve">Proposal </w:t>
      </w:r>
      <w:r w:rsidR="007D1AAD">
        <w:rPr>
          <w:b/>
          <w:noProof/>
          <w:lang w:val="en-GB"/>
        </w:rPr>
        <w:t>2</w:t>
      </w:r>
      <w:r w:rsidR="007D1AAD" w:rsidRPr="00EA0725">
        <w:rPr>
          <w:b/>
          <w:lang w:val="en-GB"/>
        </w:rPr>
        <w:t xml:space="preserve">. </w:t>
      </w:r>
      <w:r w:rsidR="007D1AAD">
        <w:rPr>
          <w:b/>
          <w:lang w:val="en-GB"/>
        </w:rPr>
        <w:t>Each group companion DCI contains one or more record, with each record contains TM/RI/PMI field, RB field and power ratio index field.</w:t>
      </w:r>
    </w:p>
    <w:p w:rsidR="00334FDF" w:rsidRDefault="00D1265C" w:rsidP="007B7B1C">
      <w:pPr>
        <w:rPr>
          <w:iCs/>
        </w:rPr>
      </w:pPr>
      <w:r>
        <w:rPr>
          <w:iCs/>
        </w:rPr>
        <w:fldChar w:fldCharType="end"/>
      </w:r>
      <w:r w:rsidR="00334FDF">
        <w:rPr>
          <w:iCs/>
        </w:rPr>
        <w:t>We have the following observations and proposals for group companion DCI</w:t>
      </w:r>
      <w:r w:rsidR="00403BDF">
        <w:rPr>
          <w:iCs/>
        </w:rPr>
        <w:t xml:space="preserve"> for MUST case 3</w:t>
      </w:r>
      <w:r w:rsidR="00334FDF">
        <w:rPr>
          <w:iCs/>
        </w:rPr>
        <w:t>:</w:t>
      </w:r>
    </w:p>
    <w:p w:rsidR="007D1AAD" w:rsidRPr="00B100E1" w:rsidRDefault="00403BDF" w:rsidP="00281F6F">
      <w:pPr>
        <w:rPr>
          <w:b/>
          <w:lang w:val="en-GB"/>
        </w:rPr>
      </w:pPr>
      <w:r>
        <w:rPr>
          <w:iCs/>
        </w:rPr>
        <w:fldChar w:fldCharType="begin"/>
      </w:r>
      <w:r>
        <w:rPr>
          <w:iCs/>
        </w:rPr>
        <w:instrText xml:space="preserve"> REF b1 \h </w:instrText>
      </w:r>
      <w:r>
        <w:rPr>
          <w:iCs/>
        </w:rPr>
      </w:r>
      <w:r>
        <w:rPr>
          <w:iCs/>
        </w:rPr>
        <w:fldChar w:fldCharType="separate"/>
      </w:r>
      <w:r w:rsidR="007D1AAD" w:rsidRPr="00B100E1">
        <w:rPr>
          <w:b/>
          <w:lang w:val="en-GB"/>
        </w:rPr>
        <w:t xml:space="preserve">Proposal </w:t>
      </w:r>
      <w:r w:rsidR="007D1AAD">
        <w:rPr>
          <w:b/>
          <w:noProof/>
          <w:lang w:val="en-GB"/>
        </w:rPr>
        <w:t>3</w:t>
      </w:r>
      <w:r w:rsidR="007D1AAD" w:rsidRPr="00B100E1">
        <w:rPr>
          <w:b/>
          <w:lang w:val="en-GB"/>
        </w:rPr>
        <w:t>. MUST case 3 should support at least the MU-MIMO operation supported in Release 13.</w:t>
      </w:r>
    </w:p>
    <w:p w:rsidR="007D1AAD" w:rsidRPr="00055964" w:rsidRDefault="00403BDF" w:rsidP="00055964">
      <w:pPr>
        <w:rPr>
          <w:b/>
          <w:lang w:val="en-GB"/>
        </w:rPr>
      </w:pPr>
      <w:r>
        <w:rPr>
          <w:iCs/>
        </w:rPr>
        <w:fldChar w:fldCharType="end"/>
      </w:r>
      <w:r>
        <w:rPr>
          <w:iCs/>
        </w:rPr>
        <w:fldChar w:fldCharType="begin"/>
      </w:r>
      <w:r>
        <w:rPr>
          <w:iCs/>
        </w:rPr>
        <w:instrText xml:space="preserve"> REF b32 \h </w:instrText>
      </w:r>
      <w:r>
        <w:rPr>
          <w:iCs/>
        </w:rPr>
      </w:r>
      <w:r>
        <w:rPr>
          <w:iCs/>
        </w:rPr>
        <w:fldChar w:fldCharType="separate"/>
      </w:r>
      <w:r w:rsidR="007D1AAD" w:rsidRPr="00055964">
        <w:rPr>
          <w:b/>
          <w:lang w:val="en-GB"/>
        </w:rPr>
        <w:t xml:space="preserve">Proposal </w:t>
      </w:r>
      <w:r w:rsidR="007D1AAD">
        <w:rPr>
          <w:b/>
          <w:noProof/>
          <w:lang w:val="en-GB"/>
        </w:rPr>
        <w:t>4</w:t>
      </w:r>
      <w:r w:rsidR="007D1AAD" w:rsidRPr="00055964">
        <w:rPr>
          <w:b/>
          <w:lang w:val="en-GB"/>
        </w:rPr>
        <w:t>. The focus of the MUST case 3 study should be on adding signalling support for legacy MU-MIMO operations and backward compatibility should be considered.</w:t>
      </w:r>
    </w:p>
    <w:p w:rsidR="007D1AAD" w:rsidRDefault="00403BDF" w:rsidP="00403BDF">
      <w:pPr>
        <w:rPr>
          <w:b/>
          <w:lang w:val="en-GB"/>
        </w:rPr>
      </w:pPr>
      <w:r>
        <w:rPr>
          <w:iCs/>
        </w:rPr>
        <w:fldChar w:fldCharType="end"/>
      </w:r>
      <w:r>
        <w:rPr>
          <w:iCs/>
        </w:rPr>
        <w:fldChar w:fldCharType="begin"/>
      </w:r>
      <w:r>
        <w:rPr>
          <w:iCs/>
        </w:rPr>
        <w:instrText xml:space="preserve"> REF b4 \h </w:instrText>
      </w:r>
      <w:r>
        <w:rPr>
          <w:iCs/>
        </w:rPr>
      </w:r>
      <w:r>
        <w:rPr>
          <w:iCs/>
        </w:rPr>
        <w:fldChar w:fldCharType="separate"/>
      </w:r>
      <w:r w:rsidR="007D1AAD" w:rsidRPr="00E616E2">
        <w:rPr>
          <w:b/>
          <w:lang w:val="en-GB"/>
        </w:rPr>
        <w:t xml:space="preserve">Proposal </w:t>
      </w:r>
      <w:r w:rsidR="007D1AAD">
        <w:rPr>
          <w:b/>
          <w:noProof/>
          <w:lang w:val="en-GB"/>
        </w:rPr>
        <w:t>5</w:t>
      </w:r>
      <w:r w:rsidR="007D1AAD">
        <w:rPr>
          <w:b/>
          <w:lang w:val="en-GB"/>
        </w:rPr>
        <w:t>. Use group companion DCI to carry all MU-MIMO UE information, and a MUST case 3 UE will compare the RA in the group companion DCI with its own RA to figure out how each spatial layer is shared in each RB.</w:t>
      </w:r>
    </w:p>
    <w:p w:rsidR="007D1AAD" w:rsidRDefault="00403BDF" w:rsidP="00403BDF">
      <w:pPr>
        <w:rPr>
          <w:b/>
        </w:rPr>
      </w:pPr>
      <w:r>
        <w:rPr>
          <w:iCs/>
        </w:rPr>
        <w:fldChar w:fldCharType="end"/>
      </w:r>
      <w:r>
        <w:rPr>
          <w:iCs/>
        </w:rPr>
        <w:fldChar w:fldCharType="begin"/>
      </w:r>
      <w:r>
        <w:rPr>
          <w:iCs/>
        </w:rPr>
        <w:instrText xml:space="preserve"> REF b5 \h </w:instrText>
      </w:r>
      <w:r>
        <w:rPr>
          <w:iCs/>
        </w:rPr>
      </w:r>
      <w:r>
        <w:rPr>
          <w:iCs/>
        </w:rPr>
        <w:fldChar w:fldCharType="separate"/>
      </w:r>
      <w:r w:rsidR="007D1AAD" w:rsidRPr="00972034">
        <w:rPr>
          <w:b/>
          <w:lang w:val="en-GB"/>
        </w:rPr>
        <w:t xml:space="preserve">Observation </w:t>
      </w:r>
      <w:r w:rsidR="007D1AAD">
        <w:rPr>
          <w:b/>
          <w:noProof/>
        </w:rPr>
        <w:t>1</w:t>
      </w:r>
      <w:r w:rsidR="007D1AAD" w:rsidRPr="00972034">
        <w:rPr>
          <w:b/>
        </w:rPr>
        <w:t xml:space="preserve">. </w:t>
      </w:r>
      <w:r w:rsidR="007D1AAD">
        <w:rPr>
          <w:b/>
        </w:rPr>
        <w:t>The legacy DCI format for MU-MIMO still works for MUST case 3 UE without any change.</w:t>
      </w:r>
    </w:p>
    <w:p w:rsidR="007D1AAD" w:rsidRDefault="00403BDF" w:rsidP="00403BDF">
      <w:pPr>
        <w:rPr>
          <w:b/>
          <w:lang w:val="en-GB"/>
        </w:rPr>
      </w:pPr>
      <w:r>
        <w:rPr>
          <w:iCs/>
        </w:rPr>
        <w:fldChar w:fldCharType="end"/>
      </w:r>
      <w:r>
        <w:rPr>
          <w:iCs/>
        </w:rPr>
        <w:fldChar w:fldCharType="begin"/>
      </w:r>
      <w:r>
        <w:rPr>
          <w:iCs/>
        </w:rPr>
        <w:instrText xml:space="preserve"> REF b6 \h </w:instrText>
      </w:r>
      <w:r>
        <w:rPr>
          <w:iCs/>
        </w:rPr>
      </w:r>
      <w:r>
        <w:rPr>
          <w:iCs/>
        </w:rPr>
        <w:fldChar w:fldCharType="separate"/>
      </w:r>
      <w:r w:rsidR="007D1AAD" w:rsidRPr="00EA0725">
        <w:rPr>
          <w:b/>
          <w:lang w:val="en-GB"/>
        </w:rPr>
        <w:t xml:space="preserve">Proposal </w:t>
      </w:r>
      <w:r w:rsidR="007D1AAD">
        <w:rPr>
          <w:b/>
          <w:noProof/>
          <w:lang w:val="en-GB"/>
        </w:rPr>
        <w:t>6</w:t>
      </w:r>
      <w:r w:rsidR="007D1AAD" w:rsidRPr="00EA0725">
        <w:rPr>
          <w:b/>
          <w:lang w:val="en-GB"/>
        </w:rPr>
        <w:t xml:space="preserve">. </w:t>
      </w:r>
      <w:r w:rsidR="007D1AAD">
        <w:rPr>
          <w:b/>
          <w:lang w:val="en-GB"/>
        </w:rPr>
        <w:t>Each group companion DCI contains one or more record, with each record defines the MU-MIMO usage in a RA/antenna port domain rectangle.</w:t>
      </w:r>
    </w:p>
    <w:p w:rsidR="007D1AAD" w:rsidRPr="005A5BAC" w:rsidRDefault="00403BDF" w:rsidP="00403BDF">
      <w:pPr>
        <w:rPr>
          <w:b/>
          <w:lang w:val="en-GB"/>
        </w:rPr>
      </w:pPr>
      <w:r>
        <w:rPr>
          <w:iCs/>
        </w:rPr>
        <w:fldChar w:fldCharType="end"/>
      </w:r>
      <w:r w:rsidR="007B7B1C">
        <w:rPr>
          <w:iCs/>
        </w:rPr>
        <w:fldChar w:fldCharType="begin"/>
      </w:r>
      <w:r w:rsidR="007B7B1C">
        <w:rPr>
          <w:iCs/>
        </w:rPr>
        <w:instrText xml:space="preserve"> REF a11 \h </w:instrText>
      </w:r>
      <w:r w:rsidR="007B7B1C">
        <w:rPr>
          <w:iCs/>
        </w:rPr>
      </w:r>
      <w:r w:rsidR="007B7B1C">
        <w:rPr>
          <w:iCs/>
        </w:rPr>
        <w:fldChar w:fldCharType="separate"/>
      </w:r>
      <w:r w:rsidR="007D1AAD" w:rsidRPr="005A5BAC">
        <w:rPr>
          <w:b/>
          <w:lang w:val="en-GB"/>
        </w:rPr>
        <w:t xml:space="preserve">Proposal </w:t>
      </w:r>
      <w:r w:rsidR="007D1AAD">
        <w:rPr>
          <w:b/>
          <w:noProof/>
          <w:lang w:val="en-GB"/>
        </w:rPr>
        <w:t>7</w:t>
      </w:r>
      <w:r w:rsidR="007D1AAD" w:rsidRPr="005A5BAC">
        <w:rPr>
          <w:b/>
          <w:lang w:val="en-GB"/>
        </w:rPr>
        <w:t>.</w:t>
      </w:r>
      <w:r w:rsidR="007D1AAD" w:rsidRPr="008E782A">
        <w:rPr>
          <w:lang w:val="en-GB"/>
        </w:rPr>
        <w:t xml:space="preserve"> </w:t>
      </w:r>
      <w:r w:rsidR="007D1AAD" w:rsidRPr="008E782A">
        <w:rPr>
          <w:b/>
          <w:lang w:val="en-GB"/>
        </w:rPr>
        <w:t>Use the group companion DCI RNTI to define a new set of blind decoding candidates in the UE specific search space.</w:t>
      </w:r>
      <w:r w:rsidR="007D1AAD">
        <w:rPr>
          <w:b/>
          <w:lang w:val="en-GB"/>
        </w:rPr>
        <w:t xml:space="preserve"> The decoding candidate set for this search space can be reduced from a normal UE specific search space.</w:t>
      </w:r>
    </w:p>
    <w:p w:rsidR="008115B9" w:rsidRDefault="007B7B1C" w:rsidP="007B7B1C">
      <w:pPr>
        <w:jc w:val="both"/>
        <w:rPr>
          <w:iCs/>
        </w:rPr>
      </w:pPr>
      <w:r>
        <w:rPr>
          <w:iCs/>
        </w:rPr>
        <w:fldChar w:fldCharType="end"/>
      </w:r>
      <w:r w:rsidR="00E34A46">
        <w:rPr>
          <w:iCs/>
        </w:rPr>
        <w:t>For the transmission of group companion DCI, we have the following proposals:</w:t>
      </w:r>
    </w:p>
    <w:p w:rsidR="00E34A46" w:rsidRPr="005A5BAC" w:rsidRDefault="00E34A46" w:rsidP="00E34A46">
      <w:pPr>
        <w:rPr>
          <w:b/>
          <w:lang w:val="en-GB"/>
        </w:rPr>
      </w:pPr>
      <w:r w:rsidRPr="005A5BAC">
        <w:rPr>
          <w:b/>
          <w:lang w:val="en-GB"/>
        </w:rPr>
        <w:t xml:space="preserve">Proposal </w:t>
      </w:r>
      <w:r>
        <w:rPr>
          <w:b/>
          <w:noProof/>
          <w:lang w:val="en-GB"/>
        </w:rPr>
        <w:t>8</w:t>
      </w:r>
      <w:r w:rsidRPr="005A5BAC">
        <w:rPr>
          <w:b/>
          <w:lang w:val="en-GB"/>
        </w:rPr>
        <w:t>.</w:t>
      </w:r>
      <w:r w:rsidRPr="008E782A">
        <w:rPr>
          <w:lang w:val="en-GB"/>
        </w:rPr>
        <w:t xml:space="preserve"> </w:t>
      </w:r>
      <w:r w:rsidRPr="008E782A">
        <w:rPr>
          <w:b/>
          <w:lang w:val="en-GB"/>
        </w:rPr>
        <w:t>Use the group companion DCI RNTI to define a new set of blind decoding candidates in the UE specific search space.</w:t>
      </w:r>
      <w:r>
        <w:rPr>
          <w:b/>
          <w:lang w:val="en-GB"/>
        </w:rPr>
        <w:t xml:space="preserve"> The decoding candidate set for this search space can be reduced from a normal UE specific search space.</w:t>
      </w:r>
    </w:p>
    <w:p w:rsidR="00E34A46" w:rsidRPr="00E34A46" w:rsidRDefault="00E34A46" w:rsidP="00802971">
      <w:pPr>
        <w:jc w:val="both"/>
        <w:rPr>
          <w:iCs/>
          <w:lang w:val="en-GB"/>
        </w:rPr>
      </w:pPr>
    </w:p>
    <w:p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rsidR="00FD3822" w:rsidRDefault="00611C83" w:rsidP="00FD3822">
      <w:r>
        <w:rPr>
          <w:lang w:val="en-GB"/>
        </w:rPr>
        <w:t>[1]</w:t>
      </w:r>
      <w:r>
        <w:rPr>
          <w:lang w:val="en-GB"/>
        </w:rPr>
        <w:tab/>
      </w:r>
      <w:r w:rsidR="00644044">
        <w:rPr>
          <w:lang w:val="en-GB"/>
        </w:rPr>
        <w:t>R1-1611605</w:t>
      </w:r>
      <w:r>
        <w:rPr>
          <w:lang w:val="en-GB"/>
        </w:rPr>
        <w:t xml:space="preserve">, </w:t>
      </w:r>
      <w:r w:rsidR="007D13E7">
        <w:rPr>
          <w:lang w:val="en-GB"/>
        </w:rPr>
        <w:t>“Superposition transmissions for MUST”</w:t>
      </w:r>
      <w:r w:rsidR="00FA57D6">
        <w:rPr>
          <w:lang w:val="en-GB"/>
        </w:rPr>
        <w:t xml:space="preserve">, </w:t>
      </w:r>
      <w:r w:rsidR="007D13E7">
        <w:rPr>
          <w:lang w:val="en-GB"/>
        </w:rPr>
        <w:t xml:space="preserve">Qualcomm, </w:t>
      </w:r>
      <w:r w:rsidR="00FA57D6">
        <w:rPr>
          <w:lang w:val="en-GB"/>
        </w:rPr>
        <w:t>RAN</w:t>
      </w:r>
      <w:r w:rsidR="009A1EB4">
        <w:rPr>
          <w:lang w:val="en-GB"/>
        </w:rPr>
        <w:t>1 #87</w:t>
      </w:r>
      <w:r>
        <w:rPr>
          <w:lang w:val="en-GB"/>
        </w:rPr>
        <w:t>.</w:t>
      </w:r>
    </w:p>
    <w:p w:rsidR="00C77113" w:rsidRPr="00FD3822" w:rsidRDefault="00C77113" w:rsidP="00FD3822">
      <w:pPr>
        <w:jc w:val="center"/>
      </w:pPr>
    </w:p>
    <w:sectPr w:rsidR="00C77113" w:rsidRPr="00FD3822"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DEC" w:rsidRDefault="00CC2DEC">
      <w:r>
        <w:separator/>
      </w:r>
    </w:p>
  </w:endnote>
  <w:endnote w:type="continuationSeparator" w:id="0">
    <w:p w:rsidR="00CC2DEC" w:rsidRDefault="00CC2DEC">
      <w:r>
        <w:continuationSeparator/>
      </w:r>
    </w:p>
  </w:endnote>
  <w:endnote w:type="continuationNotice" w:id="1">
    <w:p w:rsidR="00CC2DEC" w:rsidRDefault="00CC2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1D31" w:rsidRDefault="00FE1D3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1AA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AA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DEC" w:rsidRDefault="00CC2DEC">
      <w:r>
        <w:separator/>
      </w:r>
    </w:p>
  </w:footnote>
  <w:footnote w:type="continuationSeparator" w:id="0">
    <w:p w:rsidR="00CC2DEC" w:rsidRDefault="00CC2DEC">
      <w:r>
        <w:continuationSeparator/>
      </w:r>
    </w:p>
  </w:footnote>
  <w:footnote w:type="continuationNotice" w:id="1">
    <w:p w:rsidR="00CC2DEC" w:rsidRDefault="00CC2D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DE6A"/>
      </v:shape>
    </w:pict>
  </w:numPicBullet>
  <w:abstractNum w:abstractNumId="0" w15:restartNumberingAfterBreak="0">
    <w:nsid w:val="03660D57"/>
    <w:multiLevelType w:val="hybridMultilevel"/>
    <w:tmpl w:val="C99266A0"/>
    <w:lvl w:ilvl="0" w:tplc="77708B38">
      <w:start w:val="1"/>
      <w:numFmt w:val="bullet"/>
      <w:lvlText w:val="−"/>
      <w:lvlJc w:val="left"/>
      <w:pPr>
        <w:tabs>
          <w:tab w:val="num" w:pos="720"/>
        </w:tabs>
        <w:ind w:left="720" w:hanging="360"/>
      </w:pPr>
      <w:rPr>
        <w:rFonts w:ascii="Calibre Regular" w:hAnsi="Calibre Regular" w:hint="default"/>
      </w:rPr>
    </w:lvl>
    <w:lvl w:ilvl="1" w:tplc="5824F53C">
      <w:start w:val="1"/>
      <w:numFmt w:val="bullet"/>
      <w:lvlText w:val="−"/>
      <w:lvlJc w:val="left"/>
      <w:pPr>
        <w:tabs>
          <w:tab w:val="num" w:pos="1440"/>
        </w:tabs>
        <w:ind w:left="1440" w:hanging="360"/>
      </w:pPr>
      <w:rPr>
        <w:rFonts w:ascii="Calibre Regular" w:hAnsi="Calibre Regular" w:hint="default"/>
      </w:rPr>
    </w:lvl>
    <w:lvl w:ilvl="2" w:tplc="AB649306">
      <w:start w:val="61"/>
      <w:numFmt w:val="bullet"/>
      <w:lvlText w:val="−"/>
      <w:lvlJc w:val="left"/>
      <w:pPr>
        <w:tabs>
          <w:tab w:val="num" w:pos="2160"/>
        </w:tabs>
        <w:ind w:left="2160" w:hanging="360"/>
      </w:pPr>
      <w:rPr>
        <w:rFonts w:ascii="Calibre Regular" w:hAnsi="Calibre Regular" w:hint="default"/>
      </w:rPr>
    </w:lvl>
    <w:lvl w:ilvl="3" w:tplc="CD6E76DE">
      <w:start w:val="61"/>
      <w:numFmt w:val="bullet"/>
      <w:lvlText w:val="−"/>
      <w:lvlJc w:val="left"/>
      <w:pPr>
        <w:tabs>
          <w:tab w:val="num" w:pos="2880"/>
        </w:tabs>
        <w:ind w:left="2880" w:hanging="360"/>
      </w:pPr>
      <w:rPr>
        <w:rFonts w:ascii="Calibre Regular" w:hAnsi="Calibre Regular" w:hint="default"/>
      </w:rPr>
    </w:lvl>
    <w:lvl w:ilvl="4" w:tplc="879E5FBA" w:tentative="1">
      <w:start w:val="1"/>
      <w:numFmt w:val="bullet"/>
      <w:lvlText w:val="−"/>
      <w:lvlJc w:val="left"/>
      <w:pPr>
        <w:tabs>
          <w:tab w:val="num" w:pos="3600"/>
        </w:tabs>
        <w:ind w:left="3600" w:hanging="360"/>
      </w:pPr>
      <w:rPr>
        <w:rFonts w:ascii="Calibre Regular" w:hAnsi="Calibre Regular" w:hint="default"/>
      </w:rPr>
    </w:lvl>
    <w:lvl w:ilvl="5" w:tplc="CDF85128" w:tentative="1">
      <w:start w:val="1"/>
      <w:numFmt w:val="bullet"/>
      <w:lvlText w:val="−"/>
      <w:lvlJc w:val="left"/>
      <w:pPr>
        <w:tabs>
          <w:tab w:val="num" w:pos="4320"/>
        </w:tabs>
        <w:ind w:left="4320" w:hanging="360"/>
      </w:pPr>
      <w:rPr>
        <w:rFonts w:ascii="Calibre Regular" w:hAnsi="Calibre Regular" w:hint="default"/>
      </w:rPr>
    </w:lvl>
    <w:lvl w:ilvl="6" w:tplc="DEF038FC" w:tentative="1">
      <w:start w:val="1"/>
      <w:numFmt w:val="bullet"/>
      <w:lvlText w:val="−"/>
      <w:lvlJc w:val="left"/>
      <w:pPr>
        <w:tabs>
          <w:tab w:val="num" w:pos="5040"/>
        </w:tabs>
        <w:ind w:left="5040" w:hanging="360"/>
      </w:pPr>
      <w:rPr>
        <w:rFonts w:ascii="Calibre Regular" w:hAnsi="Calibre Regular" w:hint="default"/>
      </w:rPr>
    </w:lvl>
    <w:lvl w:ilvl="7" w:tplc="9028F204" w:tentative="1">
      <w:start w:val="1"/>
      <w:numFmt w:val="bullet"/>
      <w:lvlText w:val="−"/>
      <w:lvlJc w:val="left"/>
      <w:pPr>
        <w:tabs>
          <w:tab w:val="num" w:pos="5760"/>
        </w:tabs>
        <w:ind w:left="5760" w:hanging="360"/>
      </w:pPr>
      <w:rPr>
        <w:rFonts w:ascii="Calibre Regular" w:hAnsi="Calibre Regular" w:hint="default"/>
      </w:rPr>
    </w:lvl>
    <w:lvl w:ilvl="8" w:tplc="29D67D84"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083C1D52"/>
    <w:multiLevelType w:val="hybridMultilevel"/>
    <w:tmpl w:val="3196CC42"/>
    <w:lvl w:ilvl="0" w:tplc="868875EC">
      <w:start w:val="1"/>
      <w:numFmt w:val="bullet"/>
      <w:lvlText w:val=""/>
      <w:lvlPicBulletId w:val="0"/>
      <w:lvlJc w:val="left"/>
      <w:pPr>
        <w:tabs>
          <w:tab w:val="num" w:pos="720"/>
        </w:tabs>
        <w:ind w:left="720" w:hanging="360"/>
      </w:pPr>
      <w:rPr>
        <w:rFonts w:ascii="Symbol" w:hAnsi="Symbol" w:hint="default"/>
      </w:rPr>
    </w:lvl>
    <w:lvl w:ilvl="1" w:tplc="72BAD690">
      <w:start w:val="61"/>
      <w:numFmt w:val="bullet"/>
      <w:lvlText w:val="−"/>
      <w:lvlJc w:val="left"/>
      <w:pPr>
        <w:tabs>
          <w:tab w:val="num" w:pos="1440"/>
        </w:tabs>
        <w:ind w:left="1440" w:hanging="360"/>
      </w:pPr>
      <w:rPr>
        <w:rFonts w:ascii="Calibre Regular" w:hAnsi="Calibre Regular" w:hint="default"/>
      </w:rPr>
    </w:lvl>
    <w:lvl w:ilvl="2" w:tplc="F38A7C66">
      <w:start w:val="61"/>
      <w:numFmt w:val="bullet"/>
      <w:lvlText w:val="−"/>
      <w:lvlJc w:val="left"/>
      <w:pPr>
        <w:tabs>
          <w:tab w:val="num" w:pos="2160"/>
        </w:tabs>
        <w:ind w:left="2160" w:hanging="360"/>
      </w:pPr>
      <w:rPr>
        <w:rFonts w:ascii="Calibre Regular" w:hAnsi="Calibre Regular" w:hint="default"/>
      </w:rPr>
    </w:lvl>
    <w:lvl w:ilvl="3" w:tplc="F994602C" w:tentative="1">
      <w:start w:val="1"/>
      <w:numFmt w:val="bullet"/>
      <w:lvlText w:val=""/>
      <w:lvlPicBulletId w:val="0"/>
      <w:lvlJc w:val="left"/>
      <w:pPr>
        <w:tabs>
          <w:tab w:val="num" w:pos="2880"/>
        </w:tabs>
        <w:ind w:left="2880" w:hanging="360"/>
      </w:pPr>
      <w:rPr>
        <w:rFonts w:ascii="Symbol" w:hAnsi="Symbol" w:hint="default"/>
      </w:rPr>
    </w:lvl>
    <w:lvl w:ilvl="4" w:tplc="EF623F76" w:tentative="1">
      <w:start w:val="1"/>
      <w:numFmt w:val="bullet"/>
      <w:lvlText w:val=""/>
      <w:lvlPicBulletId w:val="0"/>
      <w:lvlJc w:val="left"/>
      <w:pPr>
        <w:tabs>
          <w:tab w:val="num" w:pos="3600"/>
        </w:tabs>
        <w:ind w:left="3600" w:hanging="360"/>
      </w:pPr>
      <w:rPr>
        <w:rFonts w:ascii="Symbol" w:hAnsi="Symbol" w:hint="default"/>
      </w:rPr>
    </w:lvl>
    <w:lvl w:ilvl="5" w:tplc="FEA0DB26" w:tentative="1">
      <w:start w:val="1"/>
      <w:numFmt w:val="bullet"/>
      <w:lvlText w:val=""/>
      <w:lvlPicBulletId w:val="0"/>
      <w:lvlJc w:val="left"/>
      <w:pPr>
        <w:tabs>
          <w:tab w:val="num" w:pos="4320"/>
        </w:tabs>
        <w:ind w:left="4320" w:hanging="360"/>
      </w:pPr>
      <w:rPr>
        <w:rFonts w:ascii="Symbol" w:hAnsi="Symbol" w:hint="default"/>
      </w:rPr>
    </w:lvl>
    <w:lvl w:ilvl="6" w:tplc="FF6682DA" w:tentative="1">
      <w:start w:val="1"/>
      <w:numFmt w:val="bullet"/>
      <w:lvlText w:val=""/>
      <w:lvlPicBulletId w:val="0"/>
      <w:lvlJc w:val="left"/>
      <w:pPr>
        <w:tabs>
          <w:tab w:val="num" w:pos="5040"/>
        </w:tabs>
        <w:ind w:left="5040" w:hanging="360"/>
      </w:pPr>
      <w:rPr>
        <w:rFonts w:ascii="Symbol" w:hAnsi="Symbol" w:hint="default"/>
      </w:rPr>
    </w:lvl>
    <w:lvl w:ilvl="7" w:tplc="475022E8" w:tentative="1">
      <w:start w:val="1"/>
      <w:numFmt w:val="bullet"/>
      <w:lvlText w:val=""/>
      <w:lvlPicBulletId w:val="0"/>
      <w:lvlJc w:val="left"/>
      <w:pPr>
        <w:tabs>
          <w:tab w:val="num" w:pos="5760"/>
        </w:tabs>
        <w:ind w:left="5760" w:hanging="360"/>
      </w:pPr>
      <w:rPr>
        <w:rFonts w:ascii="Symbol" w:hAnsi="Symbol" w:hint="default"/>
      </w:rPr>
    </w:lvl>
    <w:lvl w:ilvl="8" w:tplc="7CF083A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A021B36"/>
    <w:multiLevelType w:val="hybridMultilevel"/>
    <w:tmpl w:val="286AD35C"/>
    <w:lvl w:ilvl="0" w:tplc="1B503590">
      <w:start w:val="1"/>
      <w:numFmt w:val="bullet"/>
      <w:lvlText w:val="•"/>
      <w:lvlJc w:val="left"/>
      <w:pPr>
        <w:tabs>
          <w:tab w:val="num" w:pos="720"/>
        </w:tabs>
        <w:ind w:left="720" w:hanging="360"/>
      </w:pPr>
      <w:rPr>
        <w:rFonts w:ascii="Arial" w:hAnsi="Arial" w:hint="default"/>
      </w:rPr>
    </w:lvl>
    <w:lvl w:ilvl="1" w:tplc="52923C5A">
      <w:start w:val="92"/>
      <w:numFmt w:val="bullet"/>
      <w:lvlText w:val="–"/>
      <w:lvlJc w:val="left"/>
      <w:pPr>
        <w:tabs>
          <w:tab w:val="num" w:pos="1440"/>
        </w:tabs>
        <w:ind w:left="1440" w:hanging="360"/>
      </w:pPr>
      <w:rPr>
        <w:rFonts w:ascii="Arial" w:hAnsi="Arial" w:hint="default"/>
      </w:rPr>
    </w:lvl>
    <w:lvl w:ilvl="2" w:tplc="97647240" w:tentative="1">
      <w:start w:val="1"/>
      <w:numFmt w:val="bullet"/>
      <w:lvlText w:val="•"/>
      <w:lvlJc w:val="left"/>
      <w:pPr>
        <w:tabs>
          <w:tab w:val="num" w:pos="2160"/>
        </w:tabs>
        <w:ind w:left="2160" w:hanging="360"/>
      </w:pPr>
      <w:rPr>
        <w:rFonts w:ascii="Arial" w:hAnsi="Arial" w:hint="default"/>
      </w:rPr>
    </w:lvl>
    <w:lvl w:ilvl="3" w:tplc="73B0BFB0" w:tentative="1">
      <w:start w:val="1"/>
      <w:numFmt w:val="bullet"/>
      <w:lvlText w:val="•"/>
      <w:lvlJc w:val="left"/>
      <w:pPr>
        <w:tabs>
          <w:tab w:val="num" w:pos="2880"/>
        </w:tabs>
        <w:ind w:left="2880" w:hanging="360"/>
      </w:pPr>
      <w:rPr>
        <w:rFonts w:ascii="Arial" w:hAnsi="Arial" w:hint="default"/>
      </w:rPr>
    </w:lvl>
    <w:lvl w:ilvl="4" w:tplc="51C8F9A0" w:tentative="1">
      <w:start w:val="1"/>
      <w:numFmt w:val="bullet"/>
      <w:lvlText w:val="•"/>
      <w:lvlJc w:val="left"/>
      <w:pPr>
        <w:tabs>
          <w:tab w:val="num" w:pos="3600"/>
        </w:tabs>
        <w:ind w:left="3600" w:hanging="360"/>
      </w:pPr>
      <w:rPr>
        <w:rFonts w:ascii="Arial" w:hAnsi="Arial" w:hint="default"/>
      </w:rPr>
    </w:lvl>
    <w:lvl w:ilvl="5" w:tplc="089C821A" w:tentative="1">
      <w:start w:val="1"/>
      <w:numFmt w:val="bullet"/>
      <w:lvlText w:val="•"/>
      <w:lvlJc w:val="left"/>
      <w:pPr>
        <w:tabs>
          <w:tab w:val="num" w:pos="4320"/>
        </w:tabs>
        <w:ind w:left="4320" w:hanging="360"/>
      </w:pPr>
      <w:rPr>
        <w:rFonts w:ascii="Arial" w:hAnsi="Arial" w:hint="default"/>
      </w:rPr>
    </w:lvl>
    <w:lvl w:ilvl="6" w:tplc="B784D01E" w:tentative="1">
      <w:start w:val="1"/>
      <w:numFmt w:val="bullet"/>
      <w:lvlText w:val="•"/>
      <w:lvlJc w:val="left"/>
      <w:pPr>
        <w:tabs>
          <w:tab w:val="num" w:pos="5040"/>
        </w:tabs>
        <w:ind w:left="5040" w:hanging="360"/>
      </w:pPr>
      <w:rPr>
        <w:rFonts w:ascii="Arial" w:hAnsi="Arial" w:hint="default"/>
      </w:rPr>
    </w:lvl>
    <w:lvl w:ilvl="7" w:tplc="A8929C44" w:tentative="1">
      <w:start w:val="1"/>
      <w:numFmt w:val="bullet"/>
      <w:lvlText w:val="•"/>
      <w:lvlJc w:val="left"/>
      <w:pPr>
        <w:tabs>
          <w:tab w:val="num" w:pos="5760"/>
        </w:tabs>
        <w:ind w:left="5760" w:hanging="360"/>
      </w:pPr>
      <w:rPr>
        <w:rFonts w:ascii="Arial" w:hAnsi="Arial" w:hint="default"/>
      </w:rPr>
    </w:lvl>
    <w:lvl w:ilvl="8" w:tplc="7B5872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B2DCD"/>
    <w:multiLevelType w:val="hybridMultilevel"/>
    <w:tmpl w:val="A86CA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4470"/>
    <w:multiLevelType w:val="hybridMultilevel"/>
    <w:tmpl w:val="2724E620"/>
    <w:lvl w:ilvl="0" w:tplc="3A6A75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055E0"/>
    <w:multiLevelType w:val="hybridMultilevel"/>
    <w:tmpl w:val="812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91F99"/>
    <w:multiLevelType w:val="hybridMultilevel"/>
    <w:tmpl w:val="C286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52F9D"/>
    <w:multiLevelType w:val="hybridMultilevel"/>
    <w:tmpl w:val="CF1C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14653"/>
    <w:multiLevelType w:val="hybridMultilevel"/>
    <w:tmpl w:val="5D52AEF8"/>
    <w:lvl w:ilvl="0" w:tplc="F1E81C96">
      <w:start w:val="1"/>
      <w:numFmt w:val="bullet"/>
      <w:lvlText w:val="•"/>
      <w:lvlJc w:val="left"/>
      <w:pPr>
        <w:tabs>
          <w:tab w:val="num" w:pos="720"/>
        </w:tabs>
        <w:ind w:left="720" w:hanging="360"/>
      </w:pPr>
      <w:rPr>
        <w:rFonts w:ascii="Arial" w:hAnsi="Arial" w:hint="default"/>
      </w:rPr>
    </w:lvl>
    <w:lvl w:ilvl="1" w:tplc="102E090C">
      <w:start w:val="37"/>
      <w:numFmt w:val="bullet"/>
      <w:lvlText w:val="–"/>
      <w:lvlJc w:val="left"/>
      <w:pPr>
        <w:tabs>
          <w:tab w:val="num" w:pos="1440"/>
        </w:tabs>
        <w:ind w:left="1440" w:hanging="360"/>
      </w:pPr>
      <w:rPr>
        <w:rFonts w:ascii="Arial" w:hAnsi="Arial" w:hint="default"/>
      </w:rPr>
    </w:lvl>
    <w:lvl w:ilvl="2" w:tplc="7C0EA448" w:tentative="1">
      <w:start w:val="1"/>
      <w:numFmt w:val="bullet"/>
      <w:lvlText w:val="•"/>
      <w:lvlJc w:val="left"/>
      <w:pPr>
        <w:tabs>
          <w:tab w:val="num" w:pos="2160"/>
        </w:tabs>
        <w:ind w:left="2160" w:hanging="360"/>
      </w:pPr>
      <w:rPr>
        <w:rFonts w:ascii="Arial" w:hAnsi="Arial" w:hint="default"/>
      </w:rPr>
    </w:lvl>
    <w:lvl w:ilvl="3" w:tplc="D302A97A" w:tentative="1">
      <w:start w:val="1"/>
      <w:numFmt w:val="bullet"/>
      <w:lvlText w:val="•"/>
      <w:lvlJc w:val="left"/>
      <w:pPr>
        <w:tabs>
          <w:tab w:val="num" w:pos="2880"/>
        </w:tabs>
        <w:ind w:left="2880" w:hanging="360"/>
      </w:pPr>
      <w:rPr>
        <w:rFonts w:ascii="Arial" w:hAnsi="Arial" w:hint="default"/>
      </w:rPr>
    </w:lvl>
    <w:lvl w:ilvl="4" w:tplc="5A18A988" w:tentative="1">
      <w:start w:val="1"/>
      <w:numFmt w:val="bullet"/>
      <w:lvlText w:val="•"/>
      <w:lvlJc w:val="left"/>
      <w:pPr>
        <w:tabs>
          <w:tab w:val="num" w:pos="3600"/>
        </w:tabs>
        <w:ind w:left="3600" w:hanging="360"/>
      </w:pPr>
      <w:rPr>
        <w:rFonts w:ascii="Arial" w:hAnsi="Arial" w:hint="default"/>
      </w:rPr>
    </w:lvl>
    <w:lvl w:ilvl="5" w:tplc="7592ECBE" w:tentative="1">
      <w:start w:val="1"/>
      <w:numFmt w:val="bullet"/>
      <w:lvlText w:val="•"/>
      <w:lvlJc w:val="left"/>
      <w:pPr>
        <w:tabs>
          <w:tab w:val="num" w:pos="4320"/>
        </w:tabs>
        <w:ind w:left="4320" w:hanging="360"/>
      </w:pPr>
      <w:rPr>
        <w:rFonts w:ascii="Arial" w:hAnsi="Arial" w:hint="default"/>
      </w:rPr>
    </w:lvl>
    <w:lvl w:ilvl="6" w:tplc="C62033CE" w:tentative="1">
      <w:start w:val="1"/>
      <w:numFmt w:val="bullet"/>
      <w:lvlText w:val="•"/>
      <w:lvlJc w:val="left"/>
      <w:pPr>
        <w:tabs>
          <w:tab w:val="num" w:pos="5040"/>
        </w:tabs>
        <w:ind w:left="5040" w:hanging="360"/>
      </w:pPr>
      <w:rPr>
        <w:rFonts w:ascii="Arial" w:hAnsi="Arial" w:hint="default"/>
      </w:rPr>
    </w:lvl>
    <w:lvl w:ilvl="7" w:tplc="E3E8DE5C" w:tentative="1">
      <w:start w:val="1"/>
      <w:numFmt w:val="bullet"/>
      <w:lvlText w:val="•"/>
      <w:lvlJc w:val="left"/>
      <w:pPr>
        <w:tabs>
          <w:tab w:val="num" w:pos="5760"/>
        </w:tabs>
        <w:ind w:left="5760" w:hanging="360"/>
      </w:pPr>
      <w:rPr>
        <w:rFonts w:ascii="Arial" w:hAnsi="Arial" w:hint="default"/>
      </w:rPr>
    </w:lvl>
    <w:lvl w:ilvl="8" w:tplc="2572D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F79DE"/>
    <w:multiLevelType w:val="hybridMultilevel"/>
    <w:tmpl w:val="00D66630"/>
    <w:lvl w:ilvl="0" w:tplc="C93A3628">
      <w:start w:val="1"/>
      <w:numFmt w:val="bullet"/>
      <w:lvlText w:val="•"/>
      <w:lvlJc w:val="left"/>
      <w:pPr>
        <w:tabs>
          <w:tab w:val="num" w:pos="720"/>
        </w:tabs>
        <w:ind w:left="720" w:hanging="360"/>
      </w:pPr>
      <w:rPr>
        <w:rFonts w:ascii="Arial" w:hAnsi="Arial" w:hint="default"/>
      </w:rPr>
    </w:lvl>
    <w:lvl w:ilvl="1" w:tplc="0CAEB432">
      <w:start w:val="92"/>
      <w:numFmt w:val="bullet"/>
      <w:lvlText w:val="–"/>
      <w:lvlJc w:val="left"/>
      <w:pPr>
        <w:tabs>
          <w:tab w:val="num" w:pos="1440"/>
        </w:tabs>
        <w:ind w:left="1440" w:hanging="360"/>
      </w:pPr>
      <w:rPr>
        <w:rFonts w:ascii="Arial" w:hAnsi="Arial" w:hint="default"/>
      </w:rPr>
    </w:lvl>
    <w:lvl w:ilvl="2" w:tplc="65945644" w:tentative="1">
      <w:start w:val="1"/>
      <w:numFmt w:val="bullet"/>
      <w:lvlText w:val="•"/>
      <w:lvlJc w:val="left"/>
      <w:pPr>
        <w:tabs>
          <w:tab w:val="num" w:pos="2160"/>
        </w:tabs>
        <w:ind w:left="2160" w:hanging="360"/>
      </w:pPr>
      <w:rPr>
        <w:rFonts w:ascii="Arial" w:hAnsi="Arial" w:hint="default"/>
      </w:rPr>
    </w:lvl>
    <w:lvl w:ilvl="3" w:tplc="09D6C8EE" w:tentative="1">
      <w:start w:val="1"/>
      <w:numFmt w:val="bullet"/>
      <w:lvlText w:val="•"/>
      <w:lvlJc w:val="left"/>
      <w:pPr>
        <w:tabs>
          <w:tab w:val="num" w:pos="2880"/>
        </w:tabs>
        <w:ind w:left="2880" w:hanging="360"/>
      </w:pPr>
      <w:rPr>
        <w:rFonts w:ascii="Arial" w:hAnsi="Arial" w:hint="default"/>
      </w:rPr>
    </w:lvl>
    <w:lvl w:ilvl="4" w:tplc="DA3CE422" w:tentative="1">
      <w:start w:val="1"/>
      <w:numFmt w:val="bullet"/>
      <w:lvlText w:val="•"/>
      <w:lvlJc w:val="left"/>
      <w:pPr>
        <w:tabs>
          <w:tab w:val="num" w:pos="3600"/>
        </w:tabs>
        <w:ind w:left="3600" w:hanging="360"/>
      </w:pPr>
      <w:rPr>
        <w:rFonts w:ascii="Arial" w:hAnsi="Arial" w:hint="default"/>
      </w:rPr>
    </w:lvl>
    <w:lvl w:ilvl="5" w:tplc="897CD630" w:tentative="1">
      <w:start w:val="1"/>
      <w:numFmt w:val="bullet"/>
      <w:lvlText w:val="•"/>
      <w:lvlJc w:val="left"/>
      <w:pPr>
        <w:tabs>
          <w:tab w:val="num" w:pos="4320"/>
        </w:tabs>
        <w:ind w:left="4320" w:hanging="360"/>
      </w:pPr>
      <w:rPr>
        <w:rFonts w:ascii="Arial" w:hAnsi="Arial" w:hint="default"/>
      </w:rPr>
    </w:lvl>
    <w:lvl w:ilvl="6" w:tplc="8DF8E344" w:tentative="1">
      <w:start w:val="1"/>
      <w:numFmt w:val="bullet"/>
      <w:lvlText w:val="•"/>
      <w:lvlJc w:val="left"/>
      <w:pPr>
        <w:tabs>
          <w:tab w:val="num" w:pos="5040"/>
        </w:tabs>
        <w:ind w:left="5040" w:hanging="360"/>
      </w:pPr>
      <w:rPr>
        <w:rFonts w:ascii="Arial" w:hAnsi="Arial" w:hint="default"/>
      </w:rPr>
    </w:lvl>
    <w:lvl w:ilvl="7" w:tplc="4C70E49E" w:tentative="1">
      <w:start w:val="1"/>
      <w:numFmt w:val="bullet"/>
      <w:lvlText w:val="•"/>
      <w:lvlJc w:val="left"/>
      <w:pPr>
        <w:tabs>
          <w:tab w:val="num" w:pos="5760"/>
        </w:tabs>
        <w:ind w:left="5760" w:hanging="360"/>
      </w:pPr>
      <w:rPr>
        <w:rFonts w:ascii="Arial" w:hAnsi="Arial" w:hint="default"/>
      </w:rPr>
    </w:lvl>
    <w:lvl w:ilvl="8" w:tplc="3E5CA6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58713E"/>
    <w:multiLevelType w:val="hybridMultilevel"/>
    <w:tmpl w:val="6B32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92DC7"/>
    <w:multiLevelType w:val="hybridMultilevel"/>
    <w:tmpl w:val="D794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D4A7A"/>
    <w:multiLevelType w:val="hybridMultilevel"/>
    <w:tmpl w:val="E61665C0"/>
    <w:lvl w:ilvl="0" w:tplc="D130B320">
      <w:start w:val="1"/>
      <w:numFmt w:val="bullet"/>
      <w:lvlText w:val="−"/>
      <w:lvlJc w:val="left"/>
      <w:pPr>
        <w:tabs>
          <w:tab w:val="num" w:pos="360"/>
        </w:tabs>
        <w:ind w:left="360" w:hanging="360"/>
      </w:pPr>
      <w:rPr>
        <w:rFonts w:ascii="Calibre Regular" w:hAnsi="Calibre Regular" w:hint="default"/>
      </w:rPr>
    </w:lvl>
    <w:lvl w:ilvl="1" w:tplc="85D6C2E4">
      <w:start w:val="1"/>
      <w:numFmt w:val="bullet"/>
      <w:lvlText w:val="−"/>
      <w:lvlJc w:val="left"/>
      <w:pPr>
        <w:tabs>
          <w:tab w:val="num" w:pos="1080"/>
        </w:tabs>
        <w:ind w:left="1080" w:hanging="360"/>
      </w:pPr>
      <w:rPr>
        <w:rFonts w:ascii="Calibre Regular" w:hAnsi="Calibre Regular" w:hint="default"/>
      </w:rPr>
    </w:lvl>
    <w:lvl w:ilvl="2" w:tplc="2DA0B502">
      <w:start w:val="61"/>
      <w:numFmt w:val="bullet"/>
      <w:lvlText w:val="−"/>
      <w:lvlJc w:val="left"/>
      <w:pPr>
        <w:tabs>
          <w:tab w:val="num" w:pos="1800"/>
        </w:tabs>
        <w:ind w:left="1800" w:hanging="360"/>
      </w:pPr>
      <w:rPr>
        <w:rFonts w:ascii="Calibre Regular" w:hAnsi="Calibre Regular" w:hint="default"/>
      </w:rPr>
    </w:lvl>
    <w:lvl w:ilvl="3" w:tplc="A13AA9E8">
      <w:start w:val="61"/>
      <w:numFmt w:val="bullet"/>
      <w:lvlText w:val="−"/>
      <w:lvlJc w:val="left"/>
      <w:pPr>
        <w:tabs>
          <w:tab w:val="num" w:pos="2520"/>
        </w:tabs>
        <w:ind w:left="2520" w:hanging="360"/>
      </w:pPr>
      <w:rPr>
        <w:rFonts w:ascii="Calibre Regular" w:hAnsi="Calibre Regular" w:hint="default"/>
      </w:rPr>
    </w:lvl>
    <w:lvl w:ilvl="4" w:tplc="9A760ABA" w:tentative="1">
      <w:start w:val="1"/>
      <w:numFmt w:val="bullet"/>
      <w:lvlText w:val="−"/>
      <w:lvlJc w:val="left"/>
      <w:pPr>
        <w:tabs>
          <w:tab w:val="num" w:pos="3240"/>
        </w:tabs>
        <w:ind w:left="3240" w:hanging="360"/>
      </w:pPr>
      <w:rPr>
        <w:rFonts w:ascii="Calibre Regular" w:hAnsi="Calibre Regular" w:hint="default"/>
      </w:rPr>
    </w:lvl>
    <w:lvl w:ilvl="5" w:tplc="C8B2CEB8" w:tentative="1">
      <w:start w:val="1"/>
      <w:numFmt w:val="bullet"/>
      <w:lvlText w:val="−"/>
      <w:lvlJc w:val="left"/>
      <w:pPr>
        <w:tabs>
          <w:tab w:val="num" w:pos="3960"/>
        </w:tabs>
        <w:ind w:left="3960" w:hanging="360"/>
      </w:pPr>
      <w:rPr>
        <w:rFonts w:ascii="Calibre Regular" w:hAnsi="Calibre Regular" w:hint="default"/>
      </w:rPr>
    </w:lvl>
    <w:lvl w:ilvl="6" w:tplc="1CCAB6CC" w:tentative="1">
      <w:start w:val="1"/>
      <w:numFmt w:val="bullet"/>
      <w:lvlText w:val="−"/>
      <w:lvlJc w:val="left"/>
      <w:pPr>
        <w:tabs>
          <w:tab w:val="num" w:pos="4680"/>
        </w:tabs>
        <w:ind w:left="4680" w:hanging="360"/>
      </w:pPr>
      <w:rPr>
        <w:rFonts w:ascii="Calibre Regular" w:hAnsi="Calibre Regular" w:hint="default"/>
      </w:rPr>
    </w:lvl>
    <w:lvl w:ilvl="7" w:tplc="412EDD72" w:tentative="1">
      <w:start w:val="1"/>
      <w:numFmt w:val="bullet"/>
      <w:lvlText w:val="−"/>
      <w:lvlJc w:val="left"/>
      <w:pPr>
        <w:tabs>
          <w:tab w:val="num" w:pos="5400"/>
        </w:tabs>
        <w:ind w:left="5400" w:hanging="360"/>
      </w:pPr>
      <w:rPr>
        <w:rFonts w:ascii="Calibre Regular" w:hAnsi="Calibre Regular" w:hint="default"/>
      </w:rPr>
    </w:lvl>
    <w:lvl w:ilvl="8" w:tplc="F674892A" w:tentative="1">
      <w:start w:val="1"/>
      <w:numFmt w:val="bullet"/>
      <w:lvlText w:val="−"/>
      <w:lvlJc w:val="left"/>
      <w:pPr>
        <w:tabs>
          <w:tab w:val="num" w:pos="6120"/>
        </w:tabs>
        <w:ind w:left="6120" w:hanging="360"/>
      </w:pPr>
      <w:rPr>
        <w:rFonts w:ascii="Calibre Regular" w:hAnsi="Calibre Regular" w:hint="default"/>
      </w:rPr>
    </w:lvl>
  </w:abstractNum>
  <w:abstractNum w:abstractNumId="24"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D6ACA"/>
    <w:multiLevelType w:val="hybridMultilevel"/>
    <w:tmpl w:val="35BC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C841FE"/>
    <w:multiLevelType w:val="hybridMultilevel"/>
    <w:tmpl w:val="9F48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916AD"/>
    <w:multiLevelType w:val="hybridMultilevel"/>
    <w:tmpl w:val="2E48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627AF"/>
    <w:multiLevelType w:val="hybridMultilevel"/>
    <w:tmpl w:val="1848C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C66A7"/>
    <w:multiLevelType w:val="hybridMultilevel"/>
    <w:tmpl w:val="B04E4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40AB5"/>
    <w:multiLevelType w:val="hybridMultilevel"/>
    <w:tmpl w:val="0658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507043"/>
    <w:multiLevelType w:val="hybridMultilevel"/>
    <w:tmpl w:val="F70A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4B2B87"/>
    <w:multiLevelType w:val="hybridMultilevel"/>
    <w:tmpl w:val="0E5C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3F08F6"/>
    <w:multiLevelType w:val="hybridMultilevel"/>
    <w:tmpl w:val="0EF411B0"/>
    <w:lvl w:ilvl="0" w:tplc="E5244ACA">
      <w:start w:val="1"/>
      <w:numFmt w:val="bullet"/>
      <w:lvlText w:val="•"/>
      <w:lvlJc w:val="left"/>
      <w:pPr>
        <w:tabs>
          <w:tab w:val="num" w:pos="720"/>
        </w:tabs>
        <w:ind w:left="720" w:hanging="360"/>
      </w:pPr>
      <w:rPr>
        <w:rFonts w:ascii="Arial" w:hAnsi="Arial" w:hint="default"/>
      </w:rPr>
    </w:lvl>
    <w:lvl w:ilvl="1" w:tplc="9A7ADAC4" w:tentative="1">
      <w:start w:val="1"/>
      <w:numFmt w:val="bullet"/>
      <w:lvlText w:val="•"/>
      <w:lvlJc w:val="left"/>
      <w:pPr>
        <w:tabs>
          <w:tab w:val="num" w:pos="1440"/>
        </w:tabs>
        <w:ind w:left="1440" w:hanging="360"/>
      </w:pPr>
      <w:rPr>
        <w:rFonts w:ascii="Arial" w:hAnsi="Arial" w:hint="default"/>
      </w:rPr>
    </w:lvl>
    <w:lvl w:ilvl="2" w:tplc="0A70EBEA" w:tentative="1">
      <w:start w:val="1"/>
      <w:numFmt w:val="bullet"/>
      <w:lvlText w:val="•"/>
      <w:lvlJc w:val="left"/>
      <w:pPr>
        <w:tabs>
          <w:tab w:val="num" w:pos="2160"/>
        </w:tabs>
        <w:ind w:left="2160" w:hanging="360"/>
      </w:pPr>
      <w:rPr>
        <w:rFonts w:ascii="Arial" w:hAnsi="Arial" w:hint="default"/>
      </w:rPr>
    </w:lvl>
    <w:lvl w:ilvl="3" w:tplc="282C6A7E" w:tentative="1">
      <w:start w:val="1"/>
      <w:numFmt w:val="bullet"/>
      <w:lvlText w:val="•"/>
      <w:lvlJc w:val="left"/>
      <w:pPr>
        <w:tabs>
          <w:tab w:val="num" w:pos="2880"/>
        </w:tabs>
        <w:ind w:left="2880" w:hanging="360"/>
      </w:pPr>
      <w:rPr>
        <w:rFonts w:ascii="Arial" w:hAnsi="Arial" w:hint="default"/>
      </w:rPr>
    </w:lvl>
    <w:lvl w:ilvl="4" w:tplc="F2C2BDB4" w:tentative="1">
      <w:start w:val="1"/>
      <w:numFmt w:val="bullet"/>
      <w:lvlText w:val="•"/>
      <w:lvlJc w:val="left"/>
      <w:pPr>
        <w:tabs>
          <w:tab w:val="num" w:pos="3600"/>
        </w:tabs>
        <w:ind w:left="3600" w:hanging="360"/>
      </w:pPr>
      <w:rPr>
        <w:rFonts w:ascii="Arial" w:hAnsi="Arial" w:hint="default"/>
      </w:rPr>
    </w:lvl>
    <w:lvl w:ilvl="5" w:tplc="22185D34" w:tentative="1">
      <w:start w:val="1"/>
      <w:numFmt w:val="bullet"/>
      <w:lvlText w:val="•"/>
      <w:lvlJc w:val="left"/>
      <w:pPr>
        <w:tabs>
          <w:tab w:val="num" w:pos="4320"/>
        </w:tabs>
        <w:ind w:left="4320" w:hanging="360"/>
      </w:pPr>
      <w:rPr>
        <w:rFonts w:ascii="Arial" w:hAnsi="Arial" w:hint="default"/>
      </w:rPr>
    </w:lvl>
    <w:lvl w:ilvl="6" w:tplc="F6AE0224" w:tentative="1">
      <w:start w:val="1"/>
      <w:numFmt w:val="bullet"/>
      <w:lvlText w:val="•"/>
      <w:lvlJc w:val="left"/>
      <w:pPr>
        <w:tabs>
          <w:tab w:val="num" w:pos="5040"/>
        </w:tabs>
        <w:ind w:left="5040" w:hanging="360"/>
      </w:pPr>
      <w:rPr>
        <w:rFonts w:ascii="Arial" w:hAnsi="Arial" w:hint="default"/>
      </w:rPr>
    </w:lvl>
    <w:lvl w:ilvl="7" w:tplc="720EEC60" w:tentative="1">
      <w:start w:val="1"/>
      <w:numFmt w:val="bullet"/>
      <w:lvlText w:val="•"/>
      <w:lvlJc w:val="left"/>
      <w:pPr>
        <w:tabs>
          <w:tab w:val="num" w:pos="5760"/>
        </w:tabs>
        <w:ind w:left="5760" w:hanging="360"/>
      </w:pPr>
      <w:rPr>
        <w:rFonts w:ascii="Arial" w:hAnsi="Arial" w:hint="default"/>
      </w:rPr>
    </w:lvl>
    <w:lvl w:ilvl="8" w:tplc="AFB2EA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8E20C1"/>
    <w:multiLevelType w:val="hybridMultilevel"/>
    <w:tmpl w:val="63263AB2"/>
    <w:lvl w:ilvl="0" w:tplc="4CA485AC">
      <w:start w:val="1"/>
      <w:numFmt w:val="bullet"/>
      <w:lvlText w:val="•"/>
      <w:lvlJc w:val="left"/>
      <w:pPr>
        <w:tabs>
          <w:tab w:val="num" w:pos="720"/>
        </w:tabs>
        <w:ind w:left="720" w:hanging="360"/>
      </w:pPr>
      <w:rPr>
        <w:rFonts w:ascii="Arial" w:hAnsi="Arial" w:hint="default"/>
      </w:rPr>
    </w:lvl>
    <w:lvl w:ilvl="1" w:tplc="9C0C0674">
      <w:start w:val="142"/>
      <w:numFmt w:val="bullet"/>
      <w:lvlText w:val="–"/>
      <w:lvlJc w:val="left"/>
      <w:pPr>
        <w:tabs>
          <w:tab w:val="num" w:pos="1440"/>
        </w:tabs>
        <w:ind w:left="1440" w:hanging="360"/>
      </w:pPr>
      <w:rPr>
        <w:rFonts w:ascii="Arial" w:hAnsi="Arial" w:hint="default"/>
      </w:rPr>
    </w:lvl>
    <w:lvl w:ilvl="2" w:tplc="E020B996">
      <w:start w:val="142"/>
      <w:numFmt w:val="bullet"/>
      <w:lvlText w:val="•"/>
      <w:lvlJc w:val="left"/>
      <w:pPr>
        <w:tabs>
          <w:tab w:val="num" w:pos="2160"/>
        </w:tabs>
        <w:ind w:left="2160" w:hanging="360"/>
      </w:pPr>
      <w:rPr>
        <w:rFonts w:ascii="Arial" w:hAnsi="Arial" w:hint="default"/>
      </w:rPr>
    </w:lvl>
    <w:lvl w:ilvl="3" w:tplc="354AE3A2" w:tentative="1">
      <w:start w:val="1"/>
      <w:numFmt w:val="bullet"/>
      <w:lvlText w:val="•"/>
      <w:lvlJc w:val="left"/>
      <w:pPr>
        <w:tabs>
          <w:tab w:val="num" w:pos="2880"/>
        </w:tabs>
        <w:ind w:left="2880" w:hanging="360"/>
      </w:pPr>
      <w:rPr>
        <w:rFonts w:ascii="Arial" w:hAnsi="Arial" w:hint="default"/>
      </w:rPr>
    </w:lvl>
    <w:lvl w:ilvl="4" w:tplc="7EA4DECA" w:tentative="1">
      <w:start w:val="1"/>
      <w:numFmt w:val="bullet"/>
      <w:lvlText w:val="•"/>
      <w:lvlJc w:val="left"/>
      <w:pPr>
        <w:tabs>
          <w:tab w:val="num" w:pos="3600"/>
        </w:tabs>
        <w:ind w:left="3600" w:hanging="360"/>
      </w:pPr>
      <w:rPr>
        <w:rFonts w:ascii="Arial" w:hAnsi="Arial" w:hint="default"/>
      </w:rPr>
    </w:lvl>
    <w:lvl w:ilvl="5" w:tplc="A50431BC" w:tentative="1">
      <w:start w:val="1"/>
      <w:numFmt w:val="bullet"/>
      <w:lvlText w:val="•"/>
      <w:lvlJc w:val="left"/>
      <w:pPr>
        <w:tabs>
          <w:tab w:val="num" w:pos="4320"/>
        </w:tabs>
        <w:ind w:left="4320" w:hanging="360"/>
      </w:pPr>
      <w:rPr>
        <w:rFonts w:ascii="Arial" w:hAnsi="Arial" w:hint="default"/>
      </w:rPr>
    </w:lvl>
    <w:lvl w:ilvl="6" w:tplc="829AE3B4" w:tentative="1">
      <w:start w:val="1"/>
      <w:numFmt w:val="bullet"/>
      <w:lvlText w:val="•"/>
      <w:lvlJc w:val="left"/>
      <w:pPr>
        <w:tabs>
          <w:tab w:val="num" w:pos="5040"/>
        </w:tabs>
        <w:ind w:left="5040" w:hanging="360"/>
      </w:pPr>
      <w:rPr>
        <w:rFonts w:ascii="Arial" w:hAnsi="Arial" w:hint="default"/>
      </w:rPr>
    </w:lvl>
    <w:lvl w:ilvl="7" w:tplc="054EC26E" w:tentative="1">
      <w:start w:val="1"/>
      <w:numFmt w:val="bullet"/>
      <w:lvlText w:val="•"/>
      <w:lvlJc w:val="left"/>
      <w:pPr>
        <w:tabs>
          <w:tab w:val="num" w:pos="5760"/>
        </w:tabs>
        <w:ind w:left="5760" w:hanging="360"/>
      </w:pPr>
      <w:rPr>
        <w:rFonts w:ascii="Arial" w:hAnsi="Arial" w:hint="default"/>
      </w:rPr>
    </w:lvl>
    <w:lvl w:ilvl="8" w:tplc="7D7C71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5C0048"/>
    <w:multiLevelType w:val="hybridMultilevel"/>
    <w:tmpl w:val="F55E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7288E"/>
    <w:multiLevelType w:val="hybridMultilevel"/>
    <w:tmpl w:val="FF3A0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AD09F4"/>
    <w:multiLevelType w:val="hybridMultilevel"/>
    <w:tmpl w:val="21E0D39E"/>
    <w:lvl w:ilvl="0" w:tplc="0B728C5A">
      <w:start w:val="1"/>
      <w:numFmt w:val="bullet"/>
      <w:lvlText w:val="•"/>
      <w:lvlJc w:val="left"/>
      <w:pPr>
        <w:tabs>
          <w:tab w:val="num" w:pos="720"/>
        </w:tabs>
        <w:ind w:left="720" w:hanging="360"/>
      </w:pPr>
      <w:rPr>
        <w:rFonts w:ascii="Arial" w:hAnsi="Arial" w:hint="default"/>
      </w:rPr>
    </w:lvl>
    <w:lvl w:ilvl="1" w:tplc="CE66A91E">
      <w:start w:val="2873"/>
      <w:numFmt w:val="bullet"/>
      <w:lvlText w:val="–"/>
      <w:lvlJc w:val="left"/>
      <w:pPr>
        <w:tabs>
          <w:tab w:val="num" w:pos="1440"/>
        </w:tabs>
        <w:ind w:left="1440" w:hanging="360"/>
      </w:pPr>
      <w:rPr>
        <w:rFonts w:ascii="Arial" w:hAnsi="Arial" w:hint="default"/>
      </w:rPr>
    </w:lvl>
    <w:lvl w:ilvl="2" w:tplc="851CE3FA" w:tentative="1">
      <w:start w:val="1"/>
      <w:numFmt w:val="bullet"/>
      <w:lvlText w:val="•"/>
      <w:lvlJc w:val="left"/>
      <w:pPr>
        <w:tabs>
          <w:tab w:val="num" w:pos="2160"/>
        </w:tabs>
        <w:ind w:left="2160" w:hanging="360"/>
      </w:pPr>
      <w:rPr>
        <w:rFonts w:ascii="Arial" w:hAnsi="Arial" w:hint="default"/>
      </w:rPr>
    </w:lvl>
    <w:lvl w:ilvl="3" w:tplc="7120586C" w:tentative="1">
      <w:start w:val="1"/>
      <w:numFmt w:val="bullet"/>
      <w:lvlText w:val="•"/>
      <w:lvlJc w:val="left"/>
      <w:pPr>
        <w:tabs>
          <w:tab w:val="num" w:pos="2880"/>
        </w:tabs>
        <w:ind w:left="2880" w:hanging="360"/>
      </w:pPr>
      <w:rPr>
        <w:rFonts w:ascii="Arial" w:hAnsi="Arial" w:hint="default"/>
      </w:rPr>
    </w:lvl>
    <w:lvl w:ilvl="4" w:tplc="B70E2C70" w:tentative="1">
      <w:start w:val="1"/>
      <w:numFmt w:val="bullet"/>
      <w:lvlText w:val="•"/>
      <w:lvlJc w:val="left"/>
      <w:pPr>
        <w:tabs>
          <w:tab w:val="num" w:pos="3600"/>
        </w:tabs>
        <w:ind w:left="3600" w:hanging="360"/>
      </w:pPr>
      <w:rPr>
        <w:rFonts w:ascii="Arial" w:hAnsi="Arial" w:hint="default"/>
      </w:rPr>
    </w:lvl>
    <w:lvl w:ilvl="5" w:tplc="304A0CF0" w:tentative="1">
      <w:start w:val="1"/>
      <w:numFmt w:val="bullet"/>
      <w:lvlText w:val="•"/>
      <w:lvlJc w:val="left"/>
      <w:pPr>
        <w:tabs>
          <w:tab w:val="num" w:pos="4320"/>
        </w:tabs>
        <w:ind w:left="4320" w:hanging="360"/>
      </w:pPr>
      <w:rPr>
        <w:rFonts w:ascii="Arial" w:hAnsi="Arial" w:hint="default"/>
      </w:rPr>
    </w:lvl>
    <w:lvl w:ilvl="6" w:tplc="B5448A92" w:tentative="1">
      <w:start w:val="1"/>
      <w:numFmt w:val="bullet"/>
      <w:lvlText w:val="•"/>
      <w:lvlJc w:val="left"/>
      <w:pPr>
        <w:tabs>
          <w:tab w:val="num" w:pos="5040"/>
        </w:tabs>
        <w:ind w:left="5040" w:hanging="360"/>
      </w:pPr>
      <w:rPr>
        <w:rFonts w:ascii="Arial" w:hAnsi="Arial" w:hint="default"/>
      </w:rPr>
    </w:lvl>
    <w:lvl w:ilvl="7" w:tplc="7D4A197C" w:tentative="1">
      <w:start w:val="1"/>
      <w:numFmt w:val="bullet"/>
      <w:lvlText w:val="•"/>
      <w:lvlJc w:val="left"/>
      <w:pPr>
        <w:tabs>
          <w:tab w:val="num" w:pos="5760"/>
        </w:tabs>
        <w:ind w:left="5760" w:hanging="360"/>
      </w:pPr>
      <w:rPr>
        <w:rFonts w:ascii="Arial" w:hAnsi="Arial" w:hint="default"/>
      </w:rPr>
    </w:lvl>
    <w:lvl w:ilvl="8" w:tplc="FE3E45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913C7"/>
    <w:multiLevelType w:val="hybridMultilevel"/>
    <w:tmpl w:val="C71037A2"/>
    <w:lvl w:ilvl="0" w:tplc="94E46662">
      <w:start w:val="1"/>
      <w:numFmt w:val="bullet"/>
      <w:lvlText w:val="–"/>
      <w:lvlJc w:val="left"/>
      <w:pPr>
        <w:tabs>
          <w:tab w:val="num" w:pos="720"/>
        </w:tabs>
        <w:ind w:left="720" w:hanging="360"/>
      </w:pPr>
      <w:rPr>
        <w:rFonts w:ascii="Arial" w:hAnsi="Arial" w:hint="default"/>
      </w:rPr>
    </w:lvl>
    <w:lvl w:ilvl="1" w:tplc="448AE74A">
      <w:start w:val="1"/>
      <w:numFmt w:val="bullet"/>
      <w:lvlText w:val="–"/>
      <w:lvlJc w:val="left"/>
      <w:pPr>
        <w:tabs>
          <w:tab w:val="num" w:pos="1440"/>
        </w:tabs>
        <w:ind w:left="1440" w:hanging="360"/>
      </w:pPr>
      <w:rPr>
        <w:rFonts w:ascii="Arial" w:hAnsi="Arial" w:hint="default"/>
      </w:rPr>
    </w:lvl>
    <w:lvl w:ilvl="2" w:tplc="BB3A57BA" w:tentative="1">
      <w:start w:val="1"/>
      <w:numFmt w:val="bullet"/>
      <w:lvlText w:val="–"/>
      <w:lvlJc w:val="left"/>
      <w:pPr>
        <w:tabs>
          <w:tab w:val="num" w:pos="2160"/>
        </w:tabs>
        <w:ind w:left="2160" w:hanging="360"/>
      </w:pPr>
      <w:rPr>
        <w:rFonts w:ascii="Arial" w:hAnsi="Arial" w:hint="default"/>
      </w:rPr>
    </w:lvl>
    <w:lvl w:ilvl="3" w:tplc="0CFEBDA8" w:tentative="1">
      <w:start w:val="1"/>
      <w:numFmt w:val="bullet"/>
      <w:lvlText w:val="–"/>
      <w:lvlJc w:val="left"/>
      <w:pPr>
        <w:tabs>
          <w:tab w:val="num" w:pos="2880"/>
        </w:tabs>
        <w:ind w:left="2880" w:hanging="360"/>
      </w:pPr>
      <w:rPr>
        <w:rFonts w:ascii="Arial" w:hAnsi="Arial" w:hint="default"/>
      </w:rPr>
    </w:lvl>
    <w:lvl w:ilvl="4" w:tplc="82149854" w:tentative="1">
      <w:start w:val="1"/>
      <w:numFmt w:val="bullet"/>
      <w:lvlText w:val="–"/>
      <w:lvlJc w:val="left"/>
      <w:pPr>
        <w:tabs>
          <w:tab w:val="num" w:pos="3600"/>
        </w:tabs>
        <w:ind w:left="3600" w:hanging="360"/>
      </w:pPr>
      <w:rPr>
        <w:rFonts w:ascii="Arial" w:hAnsi="Arial" w:hint="default"/>
      </w:rPr>
    </w:lvl>
    <w:lvl w:ilvl="5" w:tplc="3B7A12A6" w:tentative="1">
      <w:start w:val="1"/>
      <w:numFmt w:val="bullet"/>
      <w:lvlText w:val="–"/>
      <w:lvlJc w:val="left"/>
      <w:pPr>
        <w:tabs>
          <w:tab w:val="num" w:pos="4320"/>
        </w:tabs>
        <w:ind w:left="4320" w:hanging="360"/>
      </w:pPr>
      <w:rPr>
        <w:rFonts w:ascii="Arial" w:hAnsi="Arial" w:hint="default"/>
      </w:rPr>
    </w:lvl>
    <w:lvl w:ilvl="6" w:tplc="EA242A10" w:tentative="1">
      <w:start w:val="1"/>
      <w:numFmt w:val="bullet"/>
      <w:lvlText w:val="–"/>
      <w:lvlJc w:val="left"/>
      <w:pPr>
        <w:tabs>
          <w:tab w:val="num" w:pos="5040"/>
        </w:tabs>
        <w:ind w:left="5040" w:hanging="360"/>
      </w:pPr>
      <w:rPr>
        <w:rFonts w:ascii="Arial" w:hAnsi="Arial" w:hint="default"/>
      </w:rPr>
    </w:lvl>
    <w:lvl w:ilvl="7" w:tplc="FAAAD5B0" w:tentative="1">
      <w:start w:val="1"/>
      <w:numFmt w:val="bullet"/>
      <w:lvlText w:val="–"/>
      <w:lvlJc w:val="left"/>
      <w:pPr>
        <w:tabs>
          <w:tab w:val="num" w:pos="5760"/>
        </w:tabs>
        <w:ind w:left="5760" w:hanging="360"/>
      </w:pPr>
      <w:rPr>
        <w:rFonts w:ascii="Arial" w:hAnsi="Arial" w:hint="default"/>
      </w:rPr>
    </w:lvl>
    <w:lvl w:ilvl="8" w:tplc="6F0A5D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7F03A0"/>
    <w:multiLevelType w:val="hybridMultilevel"/>
    <w:tmpl w:val="A5F0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B1C7F"/>
    <w:multiLevelType w:val="hybridMultilevel"/>
    <w:tmpl w:val="AFB4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80010"/>
    <w:multiLevelType w:val="hybridMultilevel"/>
    <w:tmpl w:val="0B0E5A5A"/>
    <w:lvl w:ilvl="0" w:tplc="8B361D72">
      <w:start w:val="1"/>
      <w:numFmt w:val="bullet"/>
      <w:lvlText w:val="–"/>
      <w:lvlJc w:val="left"/>
      <w:pPr>
        <w:tabs>
          <w:tab w:val="num" w:pos="720"/>
        </w:tabs>
        <w:ind w:left="720" w:hanging="360"/>
      </w:pPr>
      <w:rPr>
        <w:rFonts w:ascii="Arial" w:hAnsi="Arial" w:hint="default"/>
      </w:rPr>
    </w:lvl>
    <w:lvl w:ilvl="1" w:tplc="11A07298">
      <w:start w:val="1"/>
      <w:numFmt w:val="bullet"/>
      <w:lvlText w:val="–"/>
      <w:lvlJc w:val="left"/>
      <w:pPr>
        <w:tabs>
          <w:tab w:val="num" w:pos="1440"/>
        </w:tabs>
        <w:ind w:left="1440" w:hanging="360"/>
      </w:pPr>
      <w:rPr>
        <w:rFonts w:ascii="Arial" w:hAnsi="Arial" w:hint="default"/>
      </w:rPr>
    </w:lvl>
    <w:lvl w:ilvl="2" w:tplc="A2867F98" w:tentative="1">
      <w:start w:val="1"/>
      <w:numFmt w:val="bullet"/>
      <w:lvlText w:val="–"/>
      <w:lvlJc w:val="left"/>
      <w:pPr>
        <w:tabs>
          <w:tab w:val="num" w:pos="2160"/>
        </w:tabs>
        <w:ind w:left="2160" w:hanging="360"/>
      </w:pPr>
      <w:rPr>
        <w:rFonts w:ascii="Arial" w:hAnsi="Arial" w:hint="default"/>
      </w:rPr>
    </w:lvl>
    <w:lvl w:ilvl="3" w:tplc="74E4D0F0" w:tentative="1">
      <w:start w:val="1"/>
      <w:numFmt w:val="bullet"/>
      <w:lvlText w:val="–"/>
      <w:lvlJc w:val="left"/>
      <w:pPr>
        <w:tabs>
          <w:tab w:val="num" w:pos="2880"/>
        </w:tabs>
        <w:ind w:left="2880" w:hanging="360"/>
      </w:pPr>
      <w:rPr>
        <w:rFonts w:ascii="Arial" w:hAnsi="Arial" w:hint="default"/>
      </w:rPr>
    </w:lvl>
    <w:lvl w:ilvl="4" w:tplc="00B226E4" w:tentative="1">
      <w:start w:val="1"/>
      <w:numFmt w:val="bullet"/>
      <w:lvlText w:val="–"/>
      <w:lvlJc w:val="left"/>
      <w:pPr>
        <w:tabs>
          <w:tab w:val="num" w:pos="3600"/>
        </w:tabs>
        <w:ind w:left="3600" w:hanging="360"/>
      </w:pPr>
      <w:rPr>
        <w:rFonts w:ascii="Arial" w:hAnsi="Arial" w:hint="default"/>
      </w:rPr>
    </w:lvl>
    <w:lvl w:ilvl="5" w:tplc="6DA85DC2" w:tentative="1">
      <w:start w:val="1"/>
      <w:numFmt w:val="bullet"/>
      <w:lvlText w:val="–"/>
      <w:lvlJc w:val="left"/>
      <w:pPr>
        <w:tabs>
          <w:tab w:val="num" w:pos="4320"/>
        </w:tabs>
        <w:ind w:left="4320" w:hanging="360"/>
      </w:pPr>
      <w:rPr>
        <w:rFonts w:ascii="Arial" w:hAnsi="Arial" w:hint="default"/>
      </w:rPr>
    </w:lvl>
    <w:lvl w:ilvl="6" w:tplc="515CB33E" w:tentative="1">
      <w:start w:val="1"/>
      <w:numFmt w:val="bullet"/>
      <w:lvlText w:val="–"/>
      <w:lvlJc w:val="left"/>
      <w:pPr>
        <w:tabs>
          <w:tab w:val="num" w:pos="5040"/>
        </w:tabs>
        <w:ind w:left="5040" w:hanging="360"/>
      </w:pPr>
      <w:rPr>
        <w:rFonts w:ascii="Arial" w:hAnsi="Arial" w:hint="default"/>
      </w:rPr>
    </w:lvl>
    <w:lvl w:ilvl="7" w:tplc="D40A4488" w:tentative="1">
      <w:start w:val="1"/>
      <w:numFmt w:val="bullet"/>
      <w:lvlText w:val="–"/>
      <w:lvlJc w:val="left"/>
      <w:pPr>
        <w:tabs>
          <w:tab w:val="num" w:pos="5760"/>
        </w:tabs>
        <w:ind w:left="5760" w:hanging="360"/>
      </w:pPr>
      <w:rPr>
        <w:rFonts w:ascii="Arial" w:hAnsi="Arial" w:hint="default"/>
      </w:rPr>
    </w:lvl>
    <w:lvl w:ilvl="8" w:tplc="610430B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AE5C62"/>
    <w:multiLevelType w:val="hybridMultilevel"/>
    <w:tmpl w:val="B5C8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5"/>
  </w:num>
  <w:num w:numId="4">
    <w:abstractNumId w:val="4"/>
  </w:num>
  <w:num w:numId="5">
    <w:abstractNumId w:val="10"/>
  </w:num>
  <w:num w:numId="6">
    <w:abstractNumId w:val="41"/>
  </w:num>
  <w:num w:numId="7">
    <w:abstractNumId w:val="18"/>
  </w:num>
  <w:num w:numId="8">
    <w:abstractNumId w:val="22"/>
  </w:num>
  <w:num w:numId="9">
    <w:abstractNumId w:val="17"/>
  </w:num>
  <w:num w:numId="10">
    <w:abstractNumId w:val="34"/>
  </w:num>
  <w:num w:numId="11">
    <w:abstractNumId w:val="6"/>
  </w:num>
  <w:num w:numId="12">
    <w:abstractNumId w:val="11"/>
  </w:num>
  <w:num w:numId="13">
    <w:abstractNumId w:val="7"/>
  </w:num>
  <w:num w:numId="14">
    <w:abstractNumId w:val="32"/>
  </w:num>
  <w:num w:numId="15">
    <w:abstractNumId w:val="20"/>
  </w:num>
  <w:num w:numId="16">
    <w:abstractNumId w:val="44"/>
  </w:num>
  <w:num w:numId="17">
    <w:abstractNumId w:val="33"/>
  </w:num>
  <w:num w:numId="18">
    <w:abstractNumId w:val="39"/>
  </w:num>
  <w:num w:numId="19">
    <w:abstractNumId w:val="21"/>
  </w:num>
  <w:num w:numId="20">
    <w:abstractNumId w:val="27"/>
  </w:num>
  <w:num w:numId="21">
    <w:abstractNumId w:val="42"/>
  </w:num>
  <w:num w:numId="22">
    <w:abstractNumId w:val="38"/>
  </w:num>
  <w:num w:numId="23">
    <w:abstractNumId w:val="35"/>
  </w:num>
  <w:num w:numId="24">
    <w:abstractNumId w:val="3"/>
  </w:num>
  <w:num w:numId="25">
    <w:abstractNumId w:val="36"/>
  </w:num>
  <w:num w:numId="26">
    <w:abstractNumId w:val="14"/>
  </w:num>
  <w:num w:numId="27">
    <w:abstractNumId w:val="16"/>
  </w:num>
  <w:num w:numId="28">
    <w:abstractNumId w:val="31"/>
  </w:num>
  <w:num w:numId="29">
    <w:abstractNumId w:val="24"/>
  </w:num>
  <w:num w:numId="30">
    <w:abstractNumId w:val="13"/>
  </w:num>
  <w:num w:numId="31">
    <w:abstractNumId w:val="12"/>
  </w:num>
  <w:num w:numId="32">
    <w:abstractNumId w:val="8"/>
  </w:num>
  <w:num w:numId="33">
    <w:abstractNumId w:val="9"/>
  </w:num>
  <w:num w:numId="34">
    <w:abstractNumId w:val="45"/>
  </w:num>
  <w:num w:numId="35">
    <w:abstractNumId w:val="26"/>
  </w:num>
  <w:num w:numId="36">
    <w:abstractNumId w:val="30"/>
  </w:num>
  <w:num w:numId="37">
    <w:abstractNumId w:val="43"/>
  </w:num>
  <w:num w:numId="38">
    <w:abstractNumId w:val="2"/>
  </w:num>
  <w:num w:numId="39">
    <w:abstractNumId w:val="40"/>
  </w:num>
  <w:num w:numId="40">
    <w:abstractNumId w:val="19"/>
  </w:num>
  <w:num w:numId="41">
    <w:abstractNumId w:val="0"/>
  </w:num>
  <w:num w:numId="42">
    <w:abstractNumId w:val="23"/>
  </w:num>
  <w:num w:numId="43">
    <w:abstractNumId w:val="29"/>
  </w:num>
  <w:num w:numId="44">
    <w:abstractNumId w:val="46"/>
  </w:num>
  <w:num w:numId="45">
    <w:abstractNumId w:val="28"/>
  </w:num>
  <w:num w:numId="46">
    <w:abstractNumId w:val="1"/>
  </w:num>
  <w:num w:numId="47">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A60"/>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841"/>
    <w:rsid w:val="00035BA3"/>
    <w:rsid w:val="000377B8"/>
    <w:rsid w:val="00037A21"/>
    <w:rsid w:val="00037C88"/>
    <w:rsid w:val="000404F2"/>
    <w:rsid w:val="000417B6"/>
    <w:rsid w:val="000421A0"/>
    <w:rsid w:val="000429D0"/>
    <w:rsid w:val="00042C2A"/>
    <w:rsid w:val="00043E93"/>
    <w:rsid w:val="0004428E"/>
    <w:rsid w:val="0004434E"/>
    <w:rsid w:val="00044AFB"/>
    <w:rsid w:val="00044EFE"/>
    <w:rsid w:val="000451E5"/>
    <w:rsid w:val="000453F6"/>
    <w:rsid w:val="000469C6"/>
    <w:rsid w:val="00046CD6"/>
    <w:rsid w:val="00047127"/>
    <w:rsid w:val="000477BB"/>
    <w:rsid w:val="00050068"/>
    <w:rsid w:val="0005055B"/>
    <w:rsid w:val="00050E72"/>
    <w:rsid w:val="00050EF4"/>
    <w:rsid w:val="00051135"/>
    <w:rsid w:val="00051711"/>
    <w:rsid w:val="00051BDC"/>
    <w:rsid w:val="00053A47"/>
    <w:rsid w:val="00054F5A"/>
    <w:rsid w:val="00055964"/>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A7827"/>
    <w:rsid w:val="000B0F0F"/>
    <w:rsid w:val="000B15F9"/>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AC"/>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8D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25F"/>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74F"/>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49"/>
    <w:rsid w:val="001A3BAB"/>
    <w:rsid w:val="001A3FA5"/>
    <w:rsid w:val="001A4334"/>
    <w:rsid w:val="001A4439"/>
    <w:rsid w:val="001A5D92"/>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93D"/>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495"/>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434"/>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422"/>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BF6"/>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57E"/>
    <w:rsid w:val="002756D5"/>
    <w:rsid w:val="0027598E"/>
    <w:rsid w:val="00275AD2"/>
    <w:rsid w:val="00276A22"/>
    <w:rsid w:val="00276AA1"/>
    <w:rsid w:val="0027702F"/>
    <w:rsid w:val="0027723B"/>
    <w:rsid w:val="0027731D"/>
    <w:rsid w:val="00277E66"/>
    <w:rsid w:val="00277EB5"/>
    <w:rsid w:val="00277EC3"/>
    <w:rsid w:val="00277F86"/>
    <w:rsid w:val="00280070"/>
    <w:rsid w:val="002801E2"/>
    <w:rsid w:val="00281F6F"/>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639B"/>
    <w:rsid w:val="00296FD8"/>
    <w:rsid w:val="0029743A"/>
    <w:rsid w:val="00297DBE"/>
    <w:rsid w:val="002A0724"/>
    <w:rsid w:val="002A07C1"/>
    <w:rsid w:val="002A1B44"/>
    <w:rsid w:val="002A1DF0"/>
    <w:rsid w:val="002A205B"/>
    <w:rsid w:val="002A3668"/>
    <w:rsid w:val="002A53DF"/>
    <w:rsid w:val="002B03CD"/>
    <w:rsid w:val="002B07BF"/>
    <w:rsid w:val="002B0805"/>
    <w:rsid w:val="002B0FD5"/>
    <w:rsid w:val="002B11A0"/>
    <w:rsid w:val="002B26D2"/>
    <w:rsid w:val="002B2C92"/>
    <w:rsid w:val="002B318B"/>
    <w:rsid w:val="002B3438"/>
    <w:rsid w:val="002B3BD3"/>
    <w:rsid w:val="002B3D90"/>
    <w:rsid w:val="002B4011"/>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2CA"/>
    <w:rsid w:val="002C7B03"/>
    <w:rsid w:val="002D03F8"/>
    <w:rsid w:val="002D0657"/>
    <w:rsid w:val="002D13B7"/>
    <w:rsid w:val="002D1453"/>
    <w:rsid w:val="002D15F0"/>
    <w:rsid w:val="002D20FC"/>
    <w:rsid w:val="002D26FA"/>
    <w:rsid w:val="002D2B4E"/>
    <w:rsid w:val="002D4746"/>
    <w:rsid w:val="002D47AE"/>
    <w:rsid w:val="002D4E37"/>
    <w:rsid w:val="002D52E0"/>
    <w:rsid w:val="002D5664"/>
    <w:rsid w:val="002D5A7E"/>
    <w:rsid w:val="002D68CF"/>
    <w:rsid w:val="002E042F"/>
    <w:rsid w:val="002E0AC5"/>
    <w:rsid w:val="002E16BC"/>
    <w:rsid w:val="002E1946"/>
    <w:rsid w:val="002E1A18"/>
    <w:rsid w:val="002E2214"/>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819"/>
    <w:rsid w:val="00325F5C"/>
    <w:rsid w:val="00326129"/>
    <w:rsid w:val="003268CF"/>
    <w:rsid w:val="00326974"/>
    <w:rsid w:val="00327A0A"/>
    <w:rsid w:val="0033007D"/>
    <w:rsid w:val="0033027D"/>
    <w:rsid w:val="003308C4"/>
    <w:rsid w:val="00330DE8"/>
    <w:rsid w:val="00331EDC"/>
    <w:rsid w:val="003323F3"/>
    <w:rsid w:val="00333DC8"/>
    <w:rsid w:val="00334FDF"/>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BBD"/>
    <w:rsid w:val="00350EF6"/>
    <w:rsid w:val="00351118"/>
    <w:rsid w:val="0035244F"/>
    <w:rsid w:val="00352DAE"/>
    <w:rsid w:val="00353295"/>
    <w:rsid w:val="003539B2"/>
    <w:rsid w:val="00353A56"/>
    <w:rsid w:val="00353D7D"/>
    <w:rsid w:val="0035414B"/>
    <w:rsid w:val="00354387"/>
    <w:rsid w:val="00354D13"/>
    <w:rsid w:val="00355DD1"/>
    <w:rsid w:val="003562CB"/>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F2B"/>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5F06"/>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3F8"/>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BDF"/>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14"/>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2FE2"/>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106"/>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5FBA"/>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D8"/>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C4C"/>
    <w:rsid w:val="004E0289"/>
    <w:rsid w:val="004E03BE"/>
    <w:rsid w:val="004E0821"/>
    <w:rsid w:val="004E0BDC"/>
    <w:rsid w:val="004E0CD0"/>
    <w:rsid w:val="004E0E39"/>
    <w:rsid w:val="004E12EB"/>
    <w:rsid w:val="004E1498"/>
    <w:rsid w:val="004E17E4"/>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6E5D"/>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94F"/>
    <w:rsid w:val="00522E36"/>
    <w:rsid w:val="00523B71"/>
    <w:rsid w:val="00523F32"/>
    <w:rsid w:val="005251DA"/>
    <w:rsid w:val="00525515"/>
    <w:rsid w:val="005255CE"/>
    <w:rsid w:val="00525CAE"/>
    <w:rsid w:val="00526C02"/>
    <w:rsid w:val="00526C8A"/>
    <w:rsid w:val="00527489"/>
    <w:rsid w:val="00527DB2"/>
    <w:rsid w:val="00530BD5"/>
    <w:rsid w:val="00531307"/>
    <w:rsid w:val="0053173A"/>
    <w:rsid w:val="00531824"/>
    <w:rsid w:val="00532462"/>
    <w:rsid w:val="00532976"/>
    <w:rsid w:val="00532FA6"/>
    <w:rsid w:val="00533215"/>
    <w:rsid w:val="005339D2"/>
    <w:rsid w:val="005349EB"/>
    <w:rsid w:val="00534D96"/>
    <w:rsid w:val="0053542C"/>
    <w:rsid w:val="0054066D"/>
    <w:rsid w:val="005408FD"/>
    <w:rsid w:val="005417A0"/>
    <w:rsid w:val="005422E8"/>
    <w:rsid w:val="005426C4"/>
    <w:rsid w:val="00543342"/>
    <w:rsid w:val="00543A66"/>
    <w:rsid w:val="005446FF"/>
    <w:rsid w:val="0054556C"/>
    <w:rsid w:val="0054556F"/>
    <w:rsid w:val="00546738"/>
    <w:rsid w:val="005467D6"/>
    <w:rsid w:val="00546942"/>
    <w:rsid w:val="00546ACE"/>
    <w:rsid w:val="00546D42"/>
    <w:rsid w:val="00547E9B"/>
    <w:rsid w:val="00550151"/>
    <w:rsid w:val="005510B2"/>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8C3"/>
    <w:rsid w:val="00560546"/>
    <w:rsid w:val="005612F8"/>
    <w:rsid w:val="0056200F"/>
    <w:rsid w:val="00562276"/>
    <w:rsid w:val="005622DF"/>
    <w:rsid w:val="005636A9"/>
    <w:rsid w:val="005639EE"/>
    <w:rsid w:val="0056434D"/>
    <w:rsid w:val="005649A2"/>
    <w:rsid w:val="00564D6E"/>
    <w:rsid w:val="0056710F"/>
    <w:rsid w:val="0056719E"/>
    <w:rsid w:val="00567D6E"/>
    <w:rsid w:val="00570C83"/>
    <w:rsid w:val="00572583"/>
    <w:rsid w:val="00572A3E"/>
    <w:rsid w:val="00572B21"/>
    <w:rsid w:val="00573146"/>
    <w:rsid w:val="005735B0"/>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A61"/>
    <w:rsid w:val="00595652"/>
    <w:rsid w:val="00595B80"/>
    <w:rsid w:val="00596788"/>
    <w:rsid w:val="005968C4"/>
    <w:rsid w:val="00596A82"/>
    <w:rsid w:val="00597605"/>
    <w:rsid w:val="005A05C6"/>
    <w:rsid w:val="005A0753"/>
    <w:rsid w:val="005A0789"/>
    <w:rsid w:val="005A167B"/>
    <w:rsid w:val="005A21A7"/>
    <w:rsid w:val="005A2229"/>
    <w:rsid w:val="005A2832"/>
    <w:rsid w:val="005A320D"/>
    <w:rsid w:val="005A3468"/>
    <w:rsid w:val="005A35EA"/>
    <w:rsid w:val="005A36E3"/>
    <w:rsid w:val="005A4A64"/>
    <w:rsid w:val="005A50FE"/>
    <w:rsid w:val="005A59CF"/>
    <w:rsid w:val="005A5BAC"/>
    <w:rsid w:val="005A6CB4"/>
    <w:rsid w:val="005A7ECD"/>
    <w:rsid w:val="005A7F72"/>
    <w:rsid w:val="005B097C"/>
    <w:rsid w:val="005B1CC4"/>
    <w:rsid w:val="005B1D3E"/>
    <w:rsid w:val="005B2EB8"/>
    <w:rsid w:val="005B33A1"/>
    <w:rsid w:val="005B5251"/>
    <w:rsid w:val="005B54FE"/>
    <w:rsid w:val="005B5A55"/>
    <w:rsid w:val="005B5F56"/>
    <w:rsid w:val="005B67F6"/>
    <w:rsid w:val="005B6CD4"/>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482"/>
    <w:rsid w:val="005D5E46"/>
    <w:rsid w:val="005D64A5"/>
    <w:rsid w:val="005D680B"/>
    <w:rsid w:val="005D6B30"/>
    <w:rsid w:val="005D7AA9"/>
    <w:rsid w:val="005E0010"/>
    <w:rsid w:val="005E0C7B"/>
    <w:rsid w:val="005E0EAD"/>
    <w:rsid w:val="005E0EB3"/>
    <w:rsid w:val="005E1F47"/>
    <w:rsid w:val="005E260D"/>
    <w:rsid w:val="005E35FD"/>
    <w:rsid w:val="005E383F"/>
    <w:rsid w:val="005E4249"/>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5CEC"/>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384"/>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0C79"/>
    <w:rsid w:val="00621B11"/>
    <w:rsid w:val="00621C0B"/>
    <w:rsid w:val="00621CAD"/>
    <w:rsid w:val="00622A7E"/>
    <w:rsid w:val="00622E6B"/>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5A3"/>
    <w:rsid w:val="00640E17"/>
    <w:rsid w:val="00641061"/>
    <w:rsid w:val="006412CA"/>
    <w:rsid w:val="00641E4B"/>
    <w:rsid w:val="0064265D"/>
    <w:rsid w:val="006427D6"/>
    <w:rsid w:val="006428E2"/>
    <w:rsid w:val="00642D10"/>
    <w:rsid w:val="006430B5"/>
    <w:rsid w:val="00644044"/>
    <w:rsid w:val="00644200"/>
    <w:rsid w:val="0064651F"/>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0F34"/>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2A4D"/>
    <w:rsid w:val="006A40F0"/>
    <w:rsid w:val="006A46C7"/>
    <w:rsid w:val="006A49B5"/>
    <w:rsid w:val="006A5A82"/>
    <w:rsid w:val="006A5BC7"/>
    <w:rsid w:val="006A5C44"/>
    <w:rsid w:val="006A5DE5"/>
    <w:rsid w:val="006A636A"/>
    <w:rsid w:val="006A6B69"/>
    <w:rsid w:val="006A6F85"/>
    <w:rsid w:val="006A7C3D"/>
    <w:rsid w:val="006B1938"/>
    <w:rsid w:val="006B19B2"/>
    <w:rsid w:val="006B1DA2"/>
    <w:rsid w:val="006B1F5F"/>
    <w:rsid w:val="006B2064"/>
    <w:rsid w:val="006B3AD6"/>
    <w:rsid w:val="006B5922"/>
    <w:rsid w:val="006B6264"/>
    <w:rsid w:val="006B67DE"/>
    <w:rsid w:val="006B6C94"/>
    <w:rsid w:val="006B6E3E"/>
    <w:rsid w:val="006C0900"/>
    <w:rsid w:val="006C09DD"/>
    <w:rsid w:val="006C18D5"/>
    <w:rsid w:val="006C369C"/>
    <w:rsid w:val="006C373A"/>
    <w:rsid w:val="006C375B"/>
    <w:rsid w:val="006C3F49"/>
    <w:rsid w:val="006C40FA"/>
    <w:rsid w:val="006C432F"/>
    <w:rsid w:val="006C44D3"/>
    <w:rsid w:val="006C4B11"/>
    <w:rsid w:val="006C50C3"/>
    <w:rsid w:val="006C551D"/>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15A"/>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35B"/>
    <w:rsid w:val="00723B7C"/>
    <w:rsid w:val="00724357"/>
    <w:rsid w:val="00724426"/>
    <w:rsid w:val="00724685"/>
    <w:rsid w:val="00724A3E"/>
    <w:rsid w:val="00724C6D"/>
    <w:rsid w:val="00725CB6"/>
    <w:rsid w:val="00726281"/>
    <w:rsid w:val="00726C1B"/>
    <w:rsid w:val="00730B78"/>
    <w:rsid w:val="0073128B"/>
    <w:rsid w:val="007312CB"/>
    <w:rsid w:val="0073171A"/>
    <w:rsid w:val="0073278B"/>
    <w:rsid w:val="00733FA0"/>
    <w:rsid w:val="0073446C"/>
    <w:rsid w:val="007347C0"/>
    <w:rsid w:val="007354B7"/>
    <w:rsid w:val="00735853"/>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2CE1"/>
    <w:rsid w:val="007A33C1"/>
    <w:rsid w:val="007A33FF"/>
    <w:rsid w:val="007A4C0C"/>
    <w:rsid w:val="007A5493"/>
    <w:rsid w:val="007A5A5A"/>
    <w:rsid w:val="007A5B95"/>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7D2"/>
    <w:rsid w:val="007B7275"/>
    <w:rsid w:val="007B7B1C"/>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3E7"/>
    <w:rsid w:val="007D1AAD"/>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89C"/>
    <w:rsid w:val="007F5D4A"/>
    <w:rsid w:val="007F6562"/>
    <w:rsid w:val="007F65F2"/>
    <w:rsid w:val="007F6D4F"/>
    <w:rsid w:val="007F7864"/>
    <w:rsid w:val="00800184"/>
    <w:rsid w:val="00801838"/>
    <w:rsid w:val="00801909"/>
    <w:rsid w:val="00801F82"/>
    <w:rsid w:val="00802971"/>
    <w:rsid w:val="00802AC5"/>
    <w:rsid w:val="00803016"/>
    <w:rsid w:val="00804867"/>
    <w:rsid w:val="00804B2F"/>
    <w:rsid w:val="00805DA9"/>
    <w:rsid w:val="008064A1"/>
    <w:rsid w:val="008064F4"/>
    <w:rsid w:val="00806A9F"/>
    <w:rsid w:val="00806B9C"/>
    <w:rsid w:val="00806D65"/>
    <w:rsid w:val="00807316"/>
    <w:rsid w:val="0080770D"/>
    <w:rsid w:val="00807D28"/>
    <w:rsid w:val="00807D5E"/>
    <w:rsid w:val="0081012C"/>
    <w:rsid w:val="008102B3"/>
    <w:rsid w:val="00810847"/>
    <w:rsid w:val="00810E49"/>
    <w:rsid w:val="00811036"/>
    <w:rsid w:val="008115B9"/>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ABD"/>
    <w:rsid w:val="00820E25"/>
    <w:rsid w:val="00821167"/>
    <w:rsid w:val="00821737"/>
    <w:rsid w:val="00821B0B"/>
    <w:rsid w:val="00821D40"/>
    <w:rsid w:val="008237B2"/>
    <w:rsid w:val="008252A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1CD"/>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2E97"/>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C3C"/>
    <w:rsid w:val="008C7F77"/>
    <w:rsid w:val="008D0CF9"/>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82A"/>
    <w:rsid w:val="008E7A59"/>
    <w:rsid w:val="008E7FDA"/>
    <w:rsid w:val="008F01AB"/>
    <w:rsid w:val="008F23C7"/>
    <w:rsid w:val="008F2A4E"/>
    <w:rsid w:val="008F3DC9"/>
    <w:rsid w:val="008F4107"/>
    <w:rsid w:val="008F4807"/>
    <w:rsid w:val="008F4BFE"/>
    <w:rsid w:val="008F4F27"/>
    <w:rsid w:val="008F56B5"/>
    <w:rsid w:val="008F595E"/>
    <w:rsid w:val="008F6F98"/>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407"/>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53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795"/>
    <w:rsid w:val="00970F7A"/>
    <w:rsid w:val="0097132B"/>
    <w:rsid w:val="0097189F"/>
    <w:rsid w:val="00971C42"/>
    <w:rsid w:val="00971EC5"/>
    <w:rsid w:val="00971FCC"/>
    <w:rsid w:val="00971FE2"/>
    <w:rsid w:val="00972034"/>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2B30"/>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50F"/>
    <w:rsid w:val="009958D0"/>
    <w:rsid w:val="009961C9"/>
    <w:rsid w:val="00996354"/>
    <w:rsid w:val="00996A8B"/>
    <w:rsid w:val="00997727"/>
    <w:rsid w:val="009A013B"/>
    <w:rsid w:val="009A0212"/>
    <w:rsid w:val="009A031F"/>
    <w:rsid w:val="009A0E12"/>
    <w:rsid w:val="009A10D5"/>
    <w:rsid w:val="009A119C"/>
    <w:rsid w:val="009A1EB4"/>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41D"/>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713A"/>
    <w:rsid w:val="00A0039D"/>
    <w:rsid w:val="00A00574"/>
    <w:rsid w:val="00A00ABE"/>
    <w:rsid w:val="00A00B85"/>
    <w:rsid w:val="00A010FB"/>
    <w:rsid w:val="00A02B5C"/>
    <w:rsid w:val="00A02C96"/>
    <w:rsid w:val="00A0345F"/>
    <w:rsid w:val="00A04447"/>
    <w:rsid w:val="00A0526B"/>
    <w:rsid w:val="00A05B8C"/>
    <w:rsid w:val="00A05CB6"/>
    <w:rsid w:val="00A05E0D"/>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276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1F4"/>
    <w:rsid w:val="00A42777"/>
    <w:rsid w:val="00A427EC"/>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01"/>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97"/>
    <w:rsid w:val="00A83430"/>
    <w:rsid w:val="00A8389D"/>
    <w:rsid w:val="00A83BF1"/>
    <w:rsid w:val="00A84298"/>
    <w:rsid w:val="00A842D6"/>
    <w:rsid w:val="00A844C6"/>
    <w:rsid w:val="00A851D3"/>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55AB"/>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B7E98"/>
    <w:rsid w:val="00AC0F0B"/>
    <w:rsid w:val="00AC1407"/>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CD8"/>
    <w:rsid w:val="00AD1D48"/>
    <w:rsid w:val="00AD1DFE"/>
    <w:rsid w:val="00AD1F3F"/>
    <w:rsid w:val="00AD2D96"/>
    <w:rsid w:val="00AD3328"/>
    <w:rsid w:val="00AD3B9D"/>
    <w:rsid w:val="00AD3BEC"/>
    <w:rsid w:val="00AD5B99"/>
    <w:rsid w:val="00AD732B"/>
    <w:rsid w:val="00AD7927"/>
    <w:rsid w:val="00AD7E7F"/>
    <w:rsid w:val="00AE0B70"/>
    <w:rsid w:val="00AE0F2E"/>
    <w:rsid w:val="00AE1621"/>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0E1"/>
    <w:rsid w:val="00B11AC8"/>
    <w:rsid w:val="00B11C22"/>
    <w:rsid w:val="00B11E9A"/>
    <w:rsid w:val="00B13343"/>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6FB2"/>
    <w:rsid w:val="00B57861"/>
    <w:rsid w:val="00B57900"/>
    <w:rsid w:val="00B57E03"/>
    <w:rsid w:val="00B60E6E"/>
    <w:rsid w:val="00B61E14"/>
    <w:rsid w:val="00B63A2F"/>
    <w:rsid w:val="00B63CF7"/>
    <w:rsid w:val="00B64484"/>
    <w:rsid w:val="00B64B12"/>
    <w:rsid w:val="00B65956"/>
    <w:rsid w:val="00B65E54"/>
    <w:rsid w:val="00B660A0"/>
    <w:rsid w:val="00B67D22"/>
    <w:rsid w:val="00B70068"/>
    <w:rsid w:val="00B701B4"/>
    <w:rsid w:val="00B7049B"/>
    <w:rsid w:val="00B70574"/>
    <w:rsid w:val="00B70EDB"/>
    <w:rsid w:val="00B71A5D"/>
    <w:rsid w:val="00B72444"/>
    <w:rsid w:val="00B737C7"/>
    <w:rsid w:val="00B74A0D"/>
    <w:rsid w:val="00B74FBD"/>
    <w:rsid w:val="00B75667"/>
    <w:rsid w:val="00B75780"/>
    <w:rsid w:val="00B76A7A"/>
    <w:rsid w:val="00B7765B"/>
    <w:rsid w:val="00B77829"/>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4E94"/>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74E"/>
    <w:rsid w:val="00BA283C"/>
    <w:rsid w:val="00BA295E"/>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B7CA9"/>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E6B"/>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1A4E"/>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0E"/>
    <w:rsid w:val="00C067A4"/>
    <w:rsid w:val="00C076F5"/>
    <w:rsid w:val="00C078CC"/>
    <w:rsid w:val="00C07CAD"/>
    <w:rsid w:val="00C10F74"/>
    <w:rsid w:val="00C11183"/>
    <w:rsid w:val="00C118E4"/>
    <w:rsid w:val="00C11CA8"/>
    <w:rsid w:val="00C11FE5"/>
    <w:rsid w:val="00C11FF6"/>
    <w:rsid w:val="00C122BF"/>
    <w:rsid w:val="00C1319A"/>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212"/>
    <w:rsid w:val="00C319A2"/>
    <w:rsid w:val="00C3208A"/>
    <w:rsid w:val="00C337F3"/>
    <w:rsid w:val="00C33B98"/>
    <w:rsid w:val="00C33FF0"/>
    <w:rsid w:val="00C343FC"/>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827"/>
    <w:rsid w:val="00C444D9"/>
    <w:rsid w:val="00C44500"/>
    <w:rsid w:val="00C447FB"/>
    <w:rsid w:val="00C460CA"/>
    <w:rsid w:val="00C46896"/>
    <w:rsid w:val="00C47380"/>
    <w:rsid w:val="00C479D8"/>
    <w:rsid w:val="00C47AE8"/>
    <w:rsid w:val="00C50066"/>
    <w:rsid w:val="00C5017F"/>
    <w:rsid w:val="00C51B51"/>
    <w:rsid w:val="00C51F1A"/>
    <w:rsid w:val="00C522F8"/>
    <w:rsid w:val="00C5257E"/>
    <w:rsid w:val="00C52BD9"/>
    <w:rsid w:val="00C52FE0"/>
    <w:rsid w:val="00C5337B"/>
    <w:rsid w:val="00C5416E"/>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728"/>
    <w:rsid w:val="00C64849"/>
    <w:rsid w:val="00C65ADF"/>
    <w:rsid w:val="00C65F58"/>
    <w:rsid w:val="00C660DA"/>
    <w:rsid w:val="00C66571"/>
    <w:rsid w:val="00C667F6"/>
    <w:rsid w:val="00C66941"/>
    <w:rsid w:val="00C66B7F"/>
    <w:rsid w:val="00C66C4B"/>
    <w:rsid w:val="00C67420"/>
    <w:rsid w:val="00C679BA"/>
    <w:rsid w:val="00C70551"/>
    <w:rsid w:val="00C71A6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B7A"/>
    <w:rsid w:val="00C93DE2"/>
    <w:rsid w:val="00C94BD7"/>
    <w:rsid w:val="00C95730"/>
    <w:rsid w:val="00C95962"/>
    <w:rsid w:val="00C96FBB"/>
    <w:rsid w:val="00C96FE0"/>
    <w:rsid w:val="00C972B9"/>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DEC"/>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6B5E"/>
    <w:rsid w:val="00CE75DE"/>
    <w:rsid w:val="00CE762E"/>
    <w:rsid w:val="00CE76BD"/>
    <w:rsid w:val="00CE7AB3"/>
    <w:rsid w:val="00CE7CDF"/>
    <w:rsid w:val="00CF00D0"/>
    <w:rsid w:val="00CF02AC"/>
    <w:rsid w:val="00CF06E6"/>
    <w:rsid w:val="00CF0CD7"/>
    <w:rsid w:val="00CF1164"/>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65C"/>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CA9"/>
    <w:rsid w:val="00D24DBB"/>
    <w:rsid w:val="00D25B79"/>
    <w:rsid w:val="00D25D9C"/>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4E"/>
    <w:rsid w:val="00D367E7"/>
    <w:rsid w:val="00D36CAE"/>
    <w:rsid w:val="00D40494"/>
    <w:rsid w:val="00D4089E"/>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1E92"/>
    <w:rsid w:val="00D52200"/>
    <w:rsid w:val="00D52ED2"/>
    <w:rsid w:val="00D52F0F"/>
    <w:rsid w:val="00D535D2"/>
    <w:rsid w:val="00D53649"/>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150"/>
    <w:rsid w:val="00D876BB"/>
    <w:rsid w:val="00D8778A"/>
    <w:rsid w:val="00D87E48"/>
    <w:rsid w:val="00D90446"/>
    <w:rsid w:val="00D90D2F"/>
    <w:rsid w:val="00D90D31"/>
    <w:rsid w:val="00D9120D"/>
    <w:rsid w:val="00D912DF"/>
    <w:rsid w:val="00D91679"/>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532C"/>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E8"/>
    <w:rsid w:val="00DB6DF3"/>
    <w:rsid w:val="00DB7507"/>
    <w:rsid w:val="00DB75E6"/>
    <w:rsid w:val="00DB7E8C"/>
    <w:rsid w:val="00DC0BF8"/>
    <w:rsid w:val="00DC0F93"/>
    <w:rsid w:val="00DC1763"/>
    <w:rsid w:val="00DC17C6"/>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5224"/>
    <w:rsid w:val="00DD6396"/>
    <w:rsid w:val="00DD6C70"/>
    <w:rsid w:val="00DD6E8E"/>
    <w:rsid w:val="00DD70C8"/>
    <w:rsid w:val="00DD7F36"/>
    <w:rsid w:val="00DE0C03"/>
    <w:rsid w:val="00DE21CF"/>
    <w:rsid w:val="00DE273A"/>
    <w:rsid w:val="00DE3E7C"/>
    <w:rsid w:val="00DE4664"/>
    <w:rsid w:val="00DE5335"/>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03"/>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4A46"/>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6E2"/>
    <w:rsid w:val="00E61A92"/>
    <w:rsid w:val="00E61C29"/>
    <w:rsid w:val="00E624D8"/>
    <w:rsid w:val="00E63DB3"/>
    <w:rsid w:val="00E63F2E"/>
    <w:rsid w:val="00E645DC"/>
    <w:rsid w:val="00E65967"/>
    <w:rsid w:val="00E65EF0"/>
    <w:rsid w:val="00E668E2"/>
    <w:rsid w:val="00E6767F"/>
    <w:rsid w:val="00E67A59"/>
    <w:rsid w:val="00E67F22"/>
    <w:rsid w:val="00E705E5"/>
    <w:rsid w:val="00E70B0C"/>
    <w:rsid w:val="00E713AC"/>
    <w:rsid w:val="00E71EFF"/>
    <w:rsid w:val="00E72246"/>
    <w:rsid w:val="00E722AC"/>
    <w:rsid w:val="00E723D3"/>
    <w:rsid w:val="00E725B6"/>
    <w:rsid w:val="00E72D70"/>
    <w:rsid w:val="00E73E01"/>
    <w:rsid w:val="00E745BF"/>
    <w:rsid w:val="00E74697"/>
    <w:rsid w:val="00E74895"/>
    <w:rsid w:val="00E74F1D"/>
    <w:rsid w:val="00E758C0"/>
    <w:rsid w:val="00E765F5"/>
    <w:rsid w:val="00E82560"/>
    <w:rsid w:val="00E825E3"/>
    <w:rsid w:val="00E82E2A"/>
    <w:rsid w:val="00E83280"/>
    <w:rsid w:val="00E832C9"/>
    <w:rsid w:val="00E833B2"/>
    <w:rsid w:val="00E8348E"/>
    <w:rsid w:val="00E8382F"/>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CD"/>
    <w:rsid w:val="00E94C76"/>
    <w:rsid w:val="00E9572A"/>
    <w:rsid w:val="00E958C1"/>
    <w:rsid w:val="00E960CF"/>
    <w:rsid w:val="00E9627E"/>
    <w:rsid w:val="00E965F5"/>
    <w:rsid w:val="00E96C2A"/>
    <w:rsid w:val="00E96FBC"/>
    <w:rsid w:val="00E9738B"/>
    <w:rsid w:val="00E97732"/>
    <w:rsid w:val="00E97A1F"/>
    <w:rsid w:val="00EA0214"/>
    <w:rsid w:val="00EA0281"/>
    <w:rsid w:val="00EA0725"/>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2E28"/>
    <w:rsid w:val="00F2357F"/>
    <w:rsid w:val="00F23FE9"/>
    <w:rsid w:val="00F24A57"/>
    <w:rsid w:val="00F24F4D"/>
    <w:rsid w:val="00F25139"/>
    <w:rsid w:val="00F2617C"/>
    <w:rsid w:val="00F2643A"/>
    <w:rsid w:val="00F2699C"/>
    <w:rsid w:val="00F269CD"/>
    <w:rsid w:val="00F26CE7"/>
    <w:rsid w:val="00F26FA1"/>
    <w:rsid w:val="00F27145"/>
    <w:rsid w:val="00F276A4"/>
    <w:rsid w:val="00F2795E"/>
    <w:rsid w:val="00F27C09"/>
    <w:rsid w:val="00F27C52"/>
    <w:rsid w:val="00F3002F"/>
    <w:rsid w:val="00F301EB"/>
    <w:rsid w:val="00F304B5"/>
    <w:rsid w:val="00F30894"/>
    <w:rsid w:val="00F31234"/>
    <w:rsid w:val="00F324DB"/>
    <w:rsid w:val="00F3250F"/>
    <w:rsid w:val="00F328BD"/>
    <w:rsid w:val="00F33655"/>
    <w:rsid w:val="00F3383E"/>
    <w:rsid w:val="00F346BC"/>
    <w:rsid w:val="00F3471B"/>
    <w:rsid w:val="00F3521B"/>
    <w:rsid w:val="00F35561"/>
    <w:rsid w:val="00F35865"/>
    <w:rsid w:val="00F36DC1"/>
    <w:rsid w:val="00F37702"/>
    <w:rsid w:val="00F37922"/>
    <w:rsid w:val="00F37EBB"/>
    <w:rsid w:val="00F37FD8"/>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8DB"/>
    <w:rsid w:val="00F50F51"/>
    <w:rsid w:val="00F51318"/>
    <w:rsid w:val="00F51929"/>
    <w:rsid w:val="00F523A6"/>
    <w:rsid w:val="00F52631"/>
    <w:rsid w:val="00F52A4B"/>
    <w:rsid w:val="00F533DB"/>
    <w:rsid w:val="00F5376A"/>
    <w:rsid w:val="00F53E2D"/>
    <w:rsid w:val="00F542D8"/>
    <w:rsid w:val="00F548C8"/>
    <w:rsid w:val="00F54986"/>
    <w:rsid w:val="00F55A3B"/>
    <w:rsid w:val="00F563C1"/>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01D"/>
    <w:rsid w:val="00F661A3"/>
    <w:rsid w:val="00F66544"/>
    <w:rsid w:val="00F669E3"/>
    <w:rsid w:val="00F670C3"/>
    <w:rsid w:val="00F67219"/>
    <w:rsid w:val="00F675AE"/>
    <w:rsid w:val="00F70225"/>
    <w:rsid w:val="00F703C3"/>
    <w:rsid w:val="00F703EE"/>
    <w:rsid w:val="00F70FE2"/>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E09"/>
    <w:rsid w:val="00FA2FA0"/>
    <w:rsid w:val="00FA53C1"/>
    <w:rsid w:val="00FA57D6"/>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044"/>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2C1A"/>
    <w:rsid w:val="00FD3822"/>
    <w:rsid w:val="00FD45CD"/>
    <w:rsid w:val="00FD4CC0"/>
    <w:rsid w:val="00FD5AFC"/>
    <w:rsid w:val="00FD6A3D"/>
    <w:rsid w:val="00FD6BB9"/>
    <w:rsid w:val="00FD6F42"/>
    <w:rsid w:val="00FD7313"/>
    <w:rsid w:val="00FE098B"/>
    <w:rsid w:val="00FE0C6B"/>
    <w:rsid w:val="00FE1D31"/>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080C"/>
    <w:rsid w:val="00FF1716"/>
    <w:rsid w:val="00FF1D01"/>
    <w:rsid w:val="00FF2A88"/>
    <w:rsid w:val="00FF51D0"/>
    <w:rsid w:val="00FF52CC"/>
    <w:rsid w:val="00FF553D"/>
    <w:rsid w:val="00FF5929"/>
    <w:rsid w:val="00FF6227"/>
    <w:rsid w:val="00FF62EF"/>
    <w:rsid w:val="00FF68C4"/>
    <w:rsid w:val="00FF7A2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C97AAED-AD60-4338-A464-C3305347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8815602">
      <w:bodyDiv w:val="1"/>
      <w:marLeft w:val="0"/>
      <w:marRight w:val="0"/>
      <w:marTop w:val="0"/>
      <w:marBottom w:val="0"/>
      <w:divBdr>
        <w:top w:val="none" w:sz="0" w:space="0" w:color="auto"/>
        <w:left w:val="none" w:sz="0" w:space="0" w:color="auto"/>
        <w:bottom w:val="none" w:sz="0" w:space="0" w:color="auto"/>
        <w:right w:val="none" w:sz="0" w:space="0" w:color="auto"/>
      </w:divBdr>
      <w:divsChild>
        <w:div w:id="203711658">
          <w:marLeft w:val="1800"/>
          <w:marRight w:val="0"/>
          <w:marTop w:val="77"/>
          <w:marBottom w:val="0"/>
          <w:divBdr>
            <w:top w:val="none" w:sz="0" w:space="0" w:color="auto"/>
            <w:left w:val="none" w:sz="0" w:space="0" w:color="auto"/>
            <w:bottom w:val="none" w:sz="0" w:space="0" w:color="auto"/>
            <w:right w:val="none" w:sz="0" w:space="0" w:color="auto"/>
          </w:divBdr>
        </w:div>
        <w:div w:id="440607272">
          <w:marLeft w:val="1166"/>
          <w:marRight w:val="0"/>
          <w:marTop w:val="86"/>
          <w:marBottom w:val="0"/>
          <w:divBdr>
            <w:top w:val="none" w:sz="0" w:space="0" w:color="auto"/>
            <w:left w:val="none" w:sz="0" w:space="0" w:color="auto"/>
            <w:bottom w:val="none" w:sz="0" w:space="0" w:color="auto"/>
            <w:right w:val="none" w:sz="0" w:space="0" w:color="auto"/>
          </w:divBdr>
        </w:div>
        <w:div w:id="1057507631">
          <w:marLeft w:val="1166"/>
          <w:marRight w:val="0"/>
          <w:marTop w:val="86"/>
          <w:marBottom w:val="0"/>
          <w:divBdr>
            <w:top w:val="none" w:sz="0" w:space="0" w:color="auto"/>
            <w:left w:val="none" w:sz="0" w:space="0" w:color="auto"/>
            <w:bottom w:val="none" w:sz="0" w:space="0" w:color="auto"/>
            <w:right w:val="none" w:sz="0" w:space="0" w:color="auto"/>
          </w:divBdr>
        </w:div>
        <w:div w:id="1435511748">
          <w:marLeft w:val="1166"/>
          <w:marRight w:val="0"/>
          <w:marTop w:val="86"/>
          <w:marBottom w:val="0"/>
          <w:divBdr>
            <w:top w:val="none" w:sz="0" w:space="0" w:color="auto"/>
            <w:left w:val="none" w:sz="0" w:space="0" w:color="auto"/>
            <w:bottom w:val="none" w:sz="0" w:space="0" w:color="auto"/>
            <w:right w:val="none" w:sz="0" w:space="0" w:color="auto"/>
          </w:divBdr>
        </w:div>
        <w:div w:id="1622107053">
          <w:marLeft w:val="1800"/>
          <w:marRight w:val="0"/>
          <w:marTop w:val="77"/>
          <w:marBottom w:val="0"/>
          <w:divBdr>
            <w:top w:val="none" w:sz="0" w:space="0" w:color="auto"/>
            <w:left w:val="none" w:sz="0" w:space="0" w:color="auto"/>
            <w:bottom w:val="none" w:sz="0" w:space="0" w:color="auto"/>
            <w:right w:val="none" w:sz="0" w:space="0" w:color="auto"/>
          </w:divBdr>
        </w:div>
        <w:div w:id="1818376497">
          <w:marLeft w:val="1800"/>
          <w:marRight w:val="0"/>
          <w:marTop w:val="77"/>
          <w:marBottom w:val="0"/>
          <w:divBdr>
            <w:top w:val="none" w:sz="0" w:space="0" w:color="auto"/>
            <w:left w:val="none" w:sz="0" w:space="0" w:color="auto"/>
            <w:bottom w:val="none" w:sz="0" w:space="0" w:color="auto"/>
            <w:right w:val="none" w:sz="0" w:space="0" w:color="auto"/>
          </w:divBdr>
        </w:div>
      </w:divsChild>
    </w:div>
    <w:div w:id="186985556">
      <w:bodyDiv w:val="1"/>
      <w:marLeft w:val="0"/>
      <w:marRight w:val="0"/>
      <w:marTop w:val="0"/>
      <w:marBottom w:val="0"/>
      <w:divBdr>
        <w:top w:val="none" w:sz="0" w:space="0" w:color="auto"/>
        <w:left w:val="none" w:sz="0" w:space="0" w:color="auto"/>
        <w:bottom w:val="none" w:sz="0" w:space="0" w:color="auto"/>
        <w:right w:val="none" w:sz="0" w:space="0" w:color="auto"/>
      </w:divBdr>
      <w:divsChild>
        <w:div w:id="1408069300">
          <w:marLeft w:val="1166"/>
          <w:marRight w:val="0"/>
          <w:marTop w:val="96"/>
          <w:marBottom w:val="0"/>
          <w:divBdr>
            <w:top w:val="none" w:sz="0" w:space="0" w:color="auto"/>
            <w:left w:val="none" w:sz="0" w:space="0" w:color="auto"/>
            <w:bottom w:val="none" w:sz="0" w:space="0" w:color="auto"/>
            <w:right w:val="none" w:sz="0" w:space="0" w:color="auto"/>
          </w:divBdr>
        </w:div>
        <w:div w:id="2095004357">
          <w:marLeft w:val="1627"/>
          <w:marRight w:val="0"/>
          <w:marTop w:val="86"/>
          <w:marBottom w:val="0"/>
          <w:divBdr>
            <w:top w:val="none" w:sz="0" w:space="0" w:color="auto"/>
            <w:left w:val="none" w:sz="0" w:space="0" w:color="auto"/>
            <w:bottom w:val="none" w:sz="0" w:space="0" w:color="auto"/>
            <w:right w:val="none" w:sz="0" w:space="0" w:color="auto"/>
          </w:divBdr>
        </w:div>
        <w:div w:id="1610501325">
          <w:marLeft w:val="1627"/>
          <w:marRight w:val="0"/>
          <w:marTop w:val="86"/>
          <w:marBottom w:val="0"/>
          <w:divBdr>
            <w:top w:val="none" w:sz="0" w:space="0" w:color="auto"/>
            <w:left w:val="none" w:sz="0" w:space="0" w:color="auto"/>
            <w:bottom w:val="none" w:sz="0" w:space="0" w:color="auto"/>
            <w:right w:val="none" w:sz="0" w:space="0" w:color="auto"/>
          </w:divBdr>
        </w:div>
        <w:div w:id="478037417">
          <w:marLeft w:val="2074"/>
          <w:marRight w:val="0"/>
          <w:marTop w:val="77"/>
          <w:marBottom w:val="0"/>
          <w:divBdr>
            <w:top w:val="none" w:sz="0" w:space="0" w:color="auto"/>
            <w:left w:val="none" w:sz="0" w:space="0" w:color="auto"/>
            <w:bottom w:val="none" w:sz="0" w:space="0" w:color="auto"/>
            <w:right w:val="none" w:sz="0" w:space="0" w:color="auto"/>
          </w:divBdr>
        </w:div>
        <w:div w:id="1307474854">
          <w:marLeft w:val="1166"/>
          <w:marRight w:val="0"/>
          <w:marTop w:val="96"/>
          <w:marBottom w:val="0"/>
          <w:divBdr>
            <w:top w:val="none" w:sz="0" w:space="0" w:color="auto"/>
            <w:left w:val="none" w:sz="0" w:space="0" w:color="auto"/>
            <w:bottom w:val="none" w:sz="0" w:space="0" w:color="auto"/>
            <w:right w:val="none" w:sz="0" w:space="0" w:color="auto"/>
          </w:divBdr>
        </w:div>
        <w:div w:id="391999099">
          <w:marLeft w:val="1627"/>
          <w:marRight w:val="0"/>
          <w:marTop w:val="86"/>
          <w:marBottom w:val="0"/>
          <w:divBdr>
            <w:top w:val="none" w:sz="0" w:space="0" w:color="auto"/>
            <w:left w:val="none" w:sz="0" w:space="0" w:color="auto"/>
            <w:bottom w:val="none" w:sz="0" w:space="0" w:color="auto"/>
            <w:right w:val="none" w:sz="0" w:space="0" w:color="auto"/>
          </w:divBdr>
        </w:div>
        <w:div w:id="257955205">
          <w:marLeft w:val="1627"/>
          <w:marRight w:val="0"/>
          <w:marTop w:val="86"/>
          <w:marBottom w:val="0"/>
          <w:divBdr>
            <w:top w:val="none" w:sz="0" w:space="0" w:color="auto"/>
            <w:left w:val="none" w:sz="0" w:space="0" w:color="auto"/>
            <w:bottom w:val="none" w:sz="0" w:space="0" w:color="auto"/>
            <w:right w:val="none" w:sz="0" w:space="0" w:color="auto"/>
          </w:divBdr>
        </w:div>
        <w:div w:id="9963142">
          <w:marLeft w:val="1627"/>
          <w:marRight w:val="0"/>
          <w:marTop w:val="86"/>
          <w:marBottom w:val="0"/>
          <w:divBdr>
            <w:top w:val="none" w:sz="0" w:space="0" w:color="auto"/>
            <w:left w:val="none" w:sz="0" w:space="0" w:color="auto"/>
            <w:bottom w:val="none" w:sz="0" w:space="0" w:color="auto"/>
            <w:right w:val="none" w:sz="0" w:space="0" w:color="auto"/>
          </w:divBdr>
        </w:div>
        <w:div w:id="793254869">
          <w:marLeft w:val="1627"/>
          <w:marRight w:val="0"/>
          <w:marTop w:val="86"/>
          <w:marBottom w:val="0"/>
          <w:divBdr>
            <w:top w:val="none" w:sz="0" w:space="0" w:color="auto"/>
            <w:left w:val="none" w:sz="0" w:space="0" w:color="auto"/>
            <w:bottom w:val="none" w:sz="0" w:space="0" w:color="auto"/>
            <w:right w:val="none" w:sz="0" w:space="0" w:color="auto"/>
          </w:divBdr>
        </w:div>
        <w:div w:id="729235280">
          <w:marLeft w:val="2074"/>
          <w:marRight w:val="0"/>
          <w:marTop w:val="77"/>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2346040">
      <w:bodyDiv w:val="1"/>
      <w:marLeft w:val="0"/>
      <w:marRight w:val="0"/>
      <w:marTop w:val="0"/>
      <w:marBottom w:val="0"/>
      <w:divBdr>
        <w:top w:val="none" w:sz="0" w:space="0" w:color="auto"/>
        <w:left w:val="none" w:sz="0" w:space="0" w:color="auto"/>
        <w:bottom w:val="none" w:sz="0" w:space="0" w:color="auto"/>
        <w:right w:val="none" w:sz="0" w:space="0" w:color="auto"/>
      </w:divBdr>
      <w:divsChild>
        <w:div w:id="1106927439">
          <w:marLeft w:val="1166"/>
          <w:marRight w:val="0"/>
          <w:marTop w:val="96"/>
          <w:marBottom w:val="0"/>
          <w:divBdr>
            <w:top w:val="none" w:sz="0" w:space="0" w:color="auto"/>
            <w:left w:val="none" w:sz="0" w:space="0" w:color="auto"/>
            <w:bottom w:val="none" w:sz="0" w:space="0" w:color="auto"/>
            <w:right w:val="none" w:sz="0" w:space="0" w:color="auto"/>
          </w:divBdr>
        </w:div>
        <w:div w:id="347102557">
          <w:marLeft w:val="1627"/>
          <w:marRight w:val="0"/>
          <w:marTop w:val="86"/>
          <w:marBottom w:val="0"/>
          <w:divBdr>
            <w:top w:val="none" w:sz="0" w:space="0" w:color="auto"/>
            <w:left w:val="none" w:sz="0" w:space="0" w:color="auto"/>
            <w:bottom w:val="none" w:sz="0" w:space="0" w:color="auto"/>
            <w:right w:val="none" w:sz="0" w:space="0" w:color="auto"/>
          </w:divBdr>
        </w:div>
        <w:div w:id="1128478282">
          <w:marLeft w:val="1627"/>
          <w:marRight w:val="0"/>
          <w:marTop w:val="86"/>
          <w:marBottom w:val="0"/>
          <w:divBdr>
            <w:top w:val="none" w:sz="0" w:space="0" w:color="auto"/>
            <w:left w:val="none" w:sz="0" w:space="0" w:color="auto"/>
            <w:bottom w:val="none" w:sz="0" w:space="0" w:color="auto"/>
            <w:right w:val="none" w:sz="0" w:space="0" w:color="auto"/>
          </w:divBdr>
        </w:div>
        <w:div w:id="1596327060">
          <w:marLeft w:val="2074"/>
          <w:marRight w:val="0"/>
          <w:marTop w:val="77"/>
          <w:marBottom w:val="0"/>
          <w:divBdr>
            <w:top w:val="none" w:sz="0" w:space="0" w:color="auto"/>
            <w:left w:val="none" w:sz="0" w:space="0" w:color="auto"/>
            <w:bottom w:val="none" w:sz="0" w:space="0" w:color="auto"/>
            <w:right w:val="none" w:sz="0" w:space="0" w:color="auto"/>
          </w:divBdr>
        </w:div>
        <w:div w:id="210774866">
          <w:marLeft w:val="1166"/>
          <w:marRight w:val="0"/>
          <w:marTop w:val="96"/>
          <w:marBottom w:val="0"/>
          <w:divBdr>
            <w:top w:val="none" w:sz="0" w:space="0" w:color="auto"/>
            <w:left w:val="none" w:sz="0" w:space="0" w:color="auto"/>
            <w:bottom w:val="none" w:sz="0" w:space="0" w:color="auto"/>
            <w:right w:val="none" w:sz="0" w:space="0" w:color="auto"/>
          </w:divBdr>
        </w:div>
        <w:div w:id="1485662807">
          <w:marLeft w:val="1627"/>
          <w:marRight w:val="0"/>
          <w:marTop w:val="86"/>
          <w:marBottom w:val="0"/>
          <w:divBdr>
            <w:top w:val="none" w:sz="0" w:space="0" w:color="auto"/>
            <w:left w:val="none" w:sz="0" w:space="0" w:color="auto"/>
            <w:bottom w:val="none" w:sz="0" w:space="0" w:color="auto"/>
            <w:right w:val="none" w:sz="0" w:space="0" w:color="auto"/>
          </w:divBdr>
        </w:div>
        <w:div w:id="1411345550">
          <w:marLeft w:val="1627"/>
          <w:marRight w:val="0"/>
          <w:marTop w:val="86"/>
          <w:marBottom w:val="0"/>
          <w:divBdr>
            <w:top w:val="none" w:sz="0" w:space="0" w:color="auto"/>
            <w:left w:val="none" w:sz="0" w:space="0" w:color="auto"/>
            <w:bottom w:val="none" w:sz="0" w:space="0" w:color="auto"/>
            <w:right w:val="none" w:sz="0" w:space="0" w:color="auto"/>
          </w:divBdr>
        </w:div>
        <w:div w:id="2060200131">
          <w:marLeft w:val="1627"/>
          <w:marRight w:val="0"/>
          <w:marTop w:val="86"/>
          <w:marBottom w:val="0"/>
          <w:divBdr>
            <w:top w:val="none" w:sz="0" w:space="0" w:color="auto"/>
            <w:left w:val="none" w:sz="0" w:space="0" w:color="auto"/>
            <w:bottom w:val="none" w:sz="0" w:space="0" w:color="auto"/>
            <w:right w:val="none" w:sz="0" w:space="0" w:color="auto"/>
          </w:divBdr>
        </w:div>
        <w:div w:id="102656254">
          <w:marLeft w:val="1627"/>
          <w:marRight w:val="0"/>
          <w:marTop w:val="86"/>
          <w:marBottom w:val="0"/>
          <w:divBdr>
            <w:top w:val="none" w:sz="0" w:space="0" w:color="auto"/>
            <w:left w:val="none" w:sz="0" w:space="0" w:color="auto"/>
            <w:bottom w:val="none" w:sz="0" w:space="0" w:color="auto"/>
            <w:right w:val="none" w:sz="0" w:space="0" w:color="auto"/>
          </w:divBdr>
        </w:div>
        <w:div w:id="2071493277">
          <w:marLeft w:val="2074"/>
          <w:marRight w:val="0"/>
          <w:marTop w:val="77"/>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107241">
      <w:bodyDiv w:val="1"/>
      <w:marLeft w:val="0"/>
      <w:marRight w:val="0"/>
      <w:marTop w:val="0"/>
      <w:marBottom w:val="0"/>
      <w:divBdr>
        <w:top w:val="none" w:sz="0" w:space="0" w:color="auto"/>
        <w:left w:val="none" w:sz="0" w:space="0" w:color="auto"/>
        <w:bottom w:val="none" w:sz="0" w:space="0" w:color="auto"/>
        <w:right w:val="none" w:sz="0" w:space="0" w:color="auto"/>
      </w:divBdr>
      <w:divsChild>
        <w:div w:id="20473461">
          <w:marLeft w:val="1166"/>
          <w:marRight w:val="0"/>
          <w:marTop w:val="72"/>
          <w:marBottom w:val="0"/>
          <w:divBdr>
            <w:top w:val="none" w:sz="0" w:space="0" w:color="auto"/>
            <w:left w:val="none" w:sz="0" w:space="0" w:color="auto"/>
            <w:bottom w:val="none" w:sz="0" w:space="0" w:color="auto"/>
            <w:right w:val="none" w:sz="0" w:space="0" w:color="auto"/>
          </w:divBdr>
        </w:div>
        <w:div w:id="170534132">
          <w:marLeft w:val="1166"/>
          <w:marRight w:val="0"/>
          <w:marTop w:val="72"/>
          <w:marBottom w:val="0"/>
          <w:divBdr>
            <w:top w:val="none" w:sz="0" w:space="0" w:color="auto"/>
            <w:left w:val="none" w:sz="0" w:space="0" w:color="auto"/>
            <w:bottom w:val="none" w:sz="0" w:space="0" w:color="auto"/>
            <w:right w:val="none" w:sz="0" w:space="0" w:color="auto"/>
          </w:divBdr>
        </w:div>
        <w:div w:id="263728732">
          <w:marLeft w:val="1166"/>
          <w:marRight w:val="0"/>
          <w:marTop w:val="72"/>
          <w:marBottom w:val="0"/>
          <w:divBdr>
            <w:top w:val="none" w:sz="0" w:space="0" w:color="auto"/>
            <w:left w:val="none" w:sz="0" w:space="0" w:color="auto"/>
            <w:bottom w:val="none" w:sz="0" w:space="0" w:color="auto"/>
            <w:right w:val="none" w:sz="0" w:space="0" w:color="auto"/>
          </w:divBdr>
        </w:div>
        <w:div w:id="533620957">
          <w:marLeft w:val="1166"/>
          <w:marRight w:val="0"/>
          <w:marTop w:val="72"/>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48629186">
      <w:bodyDiv w:val="1"/>
      <w:marLeft w:val="0"/>
      <w:marRight w:val="0"/>
      <w:marTop w:val="0"/>
      <w:marBottom w:val="0"/>
      <w:divBdr>
        <w:top w:val="none" w:sz="0" w:space="0" w:color="auto"/>
        <w:left w:val="none" w:sz="0" w:space="0" w:color="auto"/>
        <w:bottom w:val="none" w:sz="0" w:space="0" w:color="auto"/>
        <w:right w:val="none" w:sz="0" w:space="0" w:color="auto"/>
      </w:divBdr>
      <w:divsChild>
        <w:div w:id="862984952">
          <w:marLeft w:val="1166"/>
          <w:marRight w:val="0"/>
          <w:marTop w:val="86"/>
          <w:marBottom w:val="0"/>
          <w:divBdr>
            <w:top w:val="none" w:sz="0" w:space="0" w:color="auto"/>
            <w:left w:val="none" w:sz="0" w:space="0" w:color="auto"/>
            <w:bottom w:val="none" w:sz="0" w:space="0" w:color="auto"/>
            <w:right w:val="none" w:sz="0" w:space="0" w:color="auto"/>
          </w:divBdr>
        </w:div>
        <w:div w:id="940256689">
          <w:marLeft w:val="1166"/>
          <w:marRight w:val="0"/>
          <w:marTop w:val="86"/>
          <w:marBottom w:val="0"/>
          <w:divBdr>
            <w:top w:val="none" w:sz="0" w:space="0" w:color="auto"/>
            <w:left w:val="none" w:sz="0" w:space="0" w:color="auto"/>
            <w:bottom w:val="none" w:sz="0" w:space="0" w:color="auto"/>
            <w:right w:val="none" w:sz="0" w:space="0" w:color="auto"/>
          </w:divBdr>
        </w:div>
        <w:div w:id="1206596415">
          <w:marLeft w:val="1166"/>
          <w:marRight w:val="0"/>
          <w:marTop w:val="86"/>
          <w:marBottom w:val="0"/>
          <w:divBdr>
            <w:top w:val="none" w:sz="0" w:space="0" w:color="auto"/>
            <w:left w:val="none" w:sz="0" w:space="0" w:color="auto"/>
            <w:bottom w:val="none" w:sz="0" w:space="0" w:color="auto"/>
            <w:right w:val="none" w:sz="0" w:space="0" w:color="auto"/>
          </w:divBdr>
        </w:div>
        <w:div w:id="1488520102">
          <w:marLeft w:val="1166"/>
          <w:marRight w:val="0"/>
          <w:marTop w:val="86"/>
          <w:marBottom w:val="0"/>
          <w:divBdr>
            <w:top w:val="none" w:sz="0" w:space="0" w:color="auto"/>
            <w:left w:val="none" w:sz="0" w:space="0" w:color="auto"/>
            <w:bottom w:val="none" w:sz="0" w:space="0" w:color="auto"/>
            <w:right w:val="none" w:sz="0" w:space="0" w:color="auto"/>
          </w:divBdr>
        </w:div>
        <w:div w:id="2081318730">
          <w:marLeft w:val="1166"/>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078473">
      <w:bodyDiv w:val="1"/>
      <w:marLeft w:val="0"/>
      <w:marRight w:val="0"/>
      <w:marTop w:val="0"/>
      <w:marBottom w:val="0"/>
      <w:divBdr>
        <w:top w:val="none" w:sz="0" w:space="0" w:color="auto"/>
        <w:left w:val="none" w:sz="0" w:space="0" w:color="auto"/>
        <w:bottom w:val="none" w:sz="0" w:space="0" w:color="auto"/>
        <w:right w:val="none" w:sz="0" w:space="0" w:color="auto"/>
      </w:divBdr>
      <w:divsChild>
        <w:div w:id="502205833">
          <w:marLeft w:val="1166"/>
          <w:marRight w:val="0"/>
          <w:marTop w:val="86"/>
          <w:marBottom w:val="0"/>
          <w:divBdr>
            <w:top w:val="none" w:sz="0" w:space="0" w:color="auto"/>
            <w:left w:val="none" w:sz="0" w:space="0" w:color="auto"/>
            <w:bottom w:val="none" w:sz="0" w:space="0" w:color="auto"/>
            <w:right w:val="none" w:sz="0" w:space="0" w:color="auto"/>
          </w:divBdr>
        </w:div>
        <w:div w:id="704058514">
          <w:marLeft w:val="1166"/>
          <w:marRight w:val="0"/>
          <w:marTop w:val="86"/>
          <w:marBottom w:val="0"/>
          <w:divBdr>
            <w:top w:val="none" w:sz="0" w:space="0" w:color="auto"/>
            <w:left w:val="none" w:sz="0" w:space="0" w:color="auto"/>
            <w:bottom w:val="none" w:sz="0" w:space="0" w:color="auto"/>
            <w:right w:val="none" w:sz="0" w:space="0" w:color="auto"/>
          </w:divBdr>
        </w:div>
        <w:div w:id="1775008416">
          <w:marLeft w:val="1166"/>
          <w:marRight w:val="0"/>
          <w:marTop w:val="86"/>
          <w:marBottom w:val="0"/>
          <w:divBdr>
            <w:top w:val="none" w:sz="0" w:space="0" w:color="auto"/>
            <w:left w:val="none" w:sz="0" w:space="0" w:color="auto"/>
            <w:bottom w:val="none" w:sz="0" w:space="0" w:color="auto"/>
            <w:right w:val="none" w:sz="0" w:space="0" w:color="auto"/>
          </w:divBdr>
        </w:div>
        <w:div w:id="1863013064">
          <w:marLeft w:val="1166"/>
          <w:marRight w:val="0"/>
          <w:marTop w:val="86"/>
          <w:marBottom w:val="0"/>
          <w:divBdr>
            <w:top w:val="none" w:sz="0" w:space="0" w:color="auto"/>
            <w:left w:val="none" w:sz="0" w:space="0" w:color="auto"/>
            <w:bottom w:val="none" w:sz="0" w:space="0" w:color="auto"/>
            <w:right w:val="none" w:sz="0" w:space="0" w:color="auto"/>
          </w:divBdr>
        </w:div>
        <w:div w:id="2130011104">
          <w:marLeft w:val="1166"/>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0288568">
      <w:bodyDiv w:val="1"/>
      <w:marLeft w:val="0"/>
      <w:marRight w:val="0"/>
      <w:marTop w:val="0"/>
      <w:marBottom w:val="0"/>
      <w:divBdr>
        <w:top w:val="none" w:sz="0" w:space="0" w:color="auto"/>
        <w:left w:val="none" w:sz="0" w:space="0" w:color="auto"/>
        <w:bottom w:val="none" w:sz="0" w:space="0" w:color="auto"/>
        <w:right w:val="none" w:sz="0" w:space="0" w:color="auto"/>
      </w:divBdr>
      <w:divsChild>
        <w:div w:id="379206168">
          <w:marLeft w:val="1166"/>
          <w:marRight w:val="0"/>
          <w:marTop w:val="86"/>
          <w:marBottom w:val="0"/>
          <w:divBdr>
            <w:top w:val="none" w:sz="0" w:space="0" w:color="auto"/>
            <w:left w:val="none" w:sz="0" w:space="0" w:color="auto"/>
            <w:bottom w:val="none" w:sz="0" w:space="0" w:color="auto"/>
            <w:right w:val="none" w:sz="0" w:space="0" w:color="auto"/>
          </w:divBdr>
        </w:div>
        <w:div w:id="645664838">
          <w:marLeft w:val="1166"/>
          <w:marRight w:val="0"/>
          <w:marTop w:val="86"/>
          <w:marBottom w:val="0"/>
          <w:divBdr>
            <w:top w:val="none" w:sz="0" w:space="0" w:color="auto"/>
            <w:left w:val="none" w:sz="0" w:space="0" w:color="auto"/>
            <w:bottom w:val="none" w:sz="0" w:space="0" w:color="auto"/>
            <w:right w:val="none" w:sz="0" w:space="0" w:color="auto"/>
          </w:divBdr>
        </w:div>
        <w:div w:id="930160960">
          <w:marLeft w:val="1166"/>
          <w:marRight w:val="0"/>
          <w:marTop w:val="86"/>
          <w:marBottom w:val="0"/>
          <w:divBdr>
            <w:top w:val="none" w:sz="0" w:space="0" w:color="auto"/>
            <w:left w:val="none" w:sz="0" w:space="0" w:color="auto"/>
            <w:bottom w:val="none" w:sz="0" w:space="0" w:color="auto"/>
            <w:right w:val="none" w:sz="0" w:space="0" w:color="auto"/>
          </w:divBdr>
        </w:div>
        <w:div w:id="1154956470">
          <w:marLeft w:val="1166"/>
          <w:marRight w:val="0"/>
          <w:marTop w:val="86"/>
          <w:marBottom w:val="0"/>
          <w:divBdr>
            <w:top w:val="none" w:sz="0" w:space="0" w:color="auto"/>
            <w:left w:val="none" w:sz="0" w:space="0" w:color="auto"/>
            <w:bottom w:val="none" w:sz="0" w:space="0" w:color="auto"/>
            <w:right w:val="none" w:sz="0" w:space="0" w:color="auto"/>
          </w:divBdr>
        </w:div>
        <w:div w:id="1392848551">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90653784">
      <w:bodyDiv w:val="1"/>
      <w:marLeft w:val="0"/>
      <w:marRight w:val="0"/>
      <w:marTop w:val="0"/>
      <w:marBottom w:val="0"/>
      <w:divBdr>
        <w:top w:val="none" w:sz="0" w:space="0" w:color="auto"/>
        <w:left w:val="none" w:sz="0" w:space="0" w:color="auto"/>
        <w:bottom w:val="none" w:sz="0" w:space="0" w:color="auto"/>
        <w:right w:val="none" w:sz="0" w:space="0" w:color="auto"/>
      </w:divBdr>
      <w:divsChild>
        <w:div w:id="1394230401">
          <w:marLeft w:val="547"/>
          <w:marRight w:val="0"/>
          <w:marTop w:val="96"/>
          <w:marBottom w:val="0"/>
          <w:divBdr>
            <w:top w:val="none" w:sz="0" w:space="0" w:color="auto"/>
            <w:left w:val="none" w:sz="0" w:space="0" w:color="auto"/>
            <w:bottom w:val="none" w:sz="0" w:space="0" w:color="auto"/>
            <w:right w:val="none" w:sz="0" w:space="0" w:color="auto"/>
          </w:divBdr>
        </w:div>
        <w:div w:id="1081752442">
          <w:marLeft w:val="547"/>
          <w:marRight w:val="0"/>
          <w:marTop w:val="96"/>
          <w:marBottom w:val="0"/>
          <w:divBdr>
            <w:top w:val="none" w:sz="0" w:space="0" w:color="auto"/>
            <w:left w:val="none" w:sz="0" w:space="0" w:color="auto"/>
            <w:bottom w:val="none" w:sz="0" w:space="0" w:color="auto"/>
            <w:right w:val="none" w:sz="0" w:space="0" w:color="auto"/>
          </w:divBdr>
        </w:div>
        <w:div w:id="670375033">
          <w:marLeft w:val="1166"/>
          <w:marRight w:val="0"/>
          <w:marTop w:val="82"/>
          <w:marBottom w:val="0"/>
          <w:divBdr>
            <w:top w:val="none" w:sz="0" w:space="0" w:color="auto"/>
            <w:left w:val="none" w:sz="0" w:space="0" w:color="auto"/>
            <w:bottom w:val="none" w:sz="0" w:space="0" w:color="auto"/>
            <w:right w:val="none" w:sz="0" w:space="0" w:color="auto"/>
          </w:divBdr>
        </w:div>
        <w:div w:id="1120957228">
          <w:marLeft w:val="1627"/>
          <w:marRight w:val="0"/>
          <w:marTop w:val="72"/>
          <w:marBottom w:val="0"/>
          <w:divBdr>
            <w:top w:val="none" w:sz="0" w:space="0" w:color="auto"/>
            <w:left w:val="none" w:sz="0" w:space="0" w:color="auto"/>
            <w:bottom w:val="none" w:sz="0" w:space="0" w:color="auto"/>
            <w:right w:val="none" w:sz="0" w:space="0" w:color="auto"/>
          </w:divBdr>
        </w:div>
        <w:div w:id="198399648">
          <w:marLeft w:val="1166"/>
          <w:marRight w:val="0"/>
          <w:marTop w:val="82"/>
          <w:marBottom w:val="0"/>
          <w:divBdr>
            <w:top w:val="none" w:sz="0" w:space="0" w:color="auto"/>
            <w:left w:val="none" w:sz="0" w:space="0" w:color="auto"/>
            <w:bottom w:val="none" w:sz="0" w:space="0" w:color="auto"/>
            <w:right w:val="none" w:sz="0" w:space="0" w:color="auto"/>
          </w:divBdr>
        </w:div>
        <w:div w:id="1267619229">
          <w:marLeft w:val="1166"/>
          <w:marRight w:val="0"/>
          <w:marTop w:val="82"/>
          <w:marBottom w:val="0"/>
          <w:divBdr>
            <w:top w:val="none" w:sz="0" w:space="0" w:color="auto"/>
            <w:left w:val="none" w:sz="0" w:space="0" w:color="auto"/>
            <w:bottom w:val="none" w:sz="0" w:space="0" w:color="auto"/>
            <w:right w:val="none" w:sz="0" w:space="0" w:color="auto"/>
          </w:divBdr>
        </w:div>
        <w:div w:id="2024818514">
          <w:marLeft w:val="1166"/>
          <w:marRight w:val="0"/>
          <w:marTop w:val="82"/>
          <w:marBottom w:val="0"/>
          <w:divBdr>
            <w:top w:val="none" w:sz="0" w:space="0" w:color="auto"/>
            <w:left w:val="none" w:sz="0" w:space="0" w:color="auto"/>
            <w:bottom w:val="none" w:sz="0" w:space="0" w:color="auto"/>
            <w:right w:val="none" w:sz="0" w:space="0" w:color="auto"/>
          </w:divBdr>
        </w:div>
        <w:div w:id="2013294081">
          <w:marLeft w:val="1166"/>
          <w:marRight w:val="0"/>
          <w:marTop w:val="82"/>
          <w:marBottom w:val="0"/>
          <w:divBdr>
            <w:top w:val="none" w:sz="0" w:space="0" w:color="auto"/>
            <w:left w:val="none" w:sz="0" w:space="0" w:color="auto"/>
            <w:bottom w:val="none" w:sz="0" w:space="0" w:color="auto"/>
            <w:right w:val="none" w:sz="0" w:space="0" w:color="auto"/>
          </w:divBdr>
        </w:div>
        <w:div w:id="1206483751">
          <w:marLeft w:val="1627"/>
          <w:marRight w:val="0"/>
          <w:marTop w:val="72"/>
          <w:marBottom w:val="0"/>
          <w:divBdr>
            <w:top w:val="none" w:sz="0" w:space="0" w:color="auto"/>
            <w:left w:val="none" w:sz="0" w:space="0" w:color="auto"/>
            <w:bottom w:val="none" w:sz="0" w:space="0" w:color="auto"/>
            <w:right w:val="none" w:sz="0" w:space="0" w:color="auto"/>
          </w:divBdr>
        </w:div>
        <w:div w:id="1995639773">
          <w:marLeft w:val="547"/>
          <w:marRight w:val="0"/>
          <w:marTop w:val="96"/>
          <w:marBottom w:val="0"/>
          <w:divBdr>
            <w:top w:val="none" w:sz="0" w:space="0" w:color="auto"/>
            <w:left w:val="none" w:sz="0" w:space="0" w:color="auto"/>
            <w:bottom w:val="none" w:sz="0" w:space="0" w:color="auto"/>
            <w:right w:val="none" w:sz="0" w:space="0" w:color="auto"/>
          </w:divBdr>
        </w:div>
        <w:div w:id="1527910655">
          <w:marLeft w:val="1166"/>
          <w:marRight w:val="0"/>
          <w:marTop w:val="82"/>
          <w:marBottom w:val="0"/>
          <w:divBdr>
            <w:top w:val="none" w:sz="0" w:space="0" w:color="auto"/>
            <w:left w:val="none" w:sz="0" w:space="0" w:color="auto"/>
            <w:bottom w:val="none" w:sz="0" w:space="0" w:color="auto"/>
            <w:right w:val="none" w:sz="0" w:space="0" w:color="auto"/>
          </w:divBdr>
        </w:div>
        <w:div w:id="520701517">
          <w:marLeft w:val="1627"/>
          <w:marRight w:val="0"/>
          <w:marTop w:val="72"/>
          <w:marBottom w:val="0"/>
          <w:divBdr>
            <w:top w:val="none" w:sz="0" w:space="0" w:color="auto"/>
            <w:left w:val="none" w:sz="0" w:space="0" w:color="auto"/>
            <w:bottom w:val="none" w:sz="0" w:space="0" w:color="auto"/>
            <w:right w:val="none" w:sz="0" w:space="0" w:color="auto"/>
          </w:divBdr>
        </w:div>
        <w:div w:id="509225918">
          <w:marLeft w:val="1627"/>
          <w:marRight w:val="0"/>
          <w:marTop w:val="72"/>
          <w:marBottom w:val="0"/>
          <w:divBdr>
            <w:top w:val="none" w:sz="0" w:space="0" w:color="auto"/>
            <w:left w:val="none" w:sz="0" w:space="0" w:color="auto"/>
            <w:bottom w:val="none" w:sz="0" w:space="0" w:color="auto"/>
            <w:right w:val="none" w:sz="0" w:space="0" w:color="auto"/>
          </w:divBdr>
        </w:div>
        <w:div w:id="1317297052">
          <w:marLeft w:val="1166"/>
          <w:marRight w:val="0"/>
          <w:marTop w:val="82"/>
          <w:marBottom w:val="0"/>
          <w:divBdr>
            <w:top w:val="none" w:sz="0" w:space="0" w:color="auto"/>
            <w:left w:val="none" w:sz="0" w:space="0" w:color="auto"/>
            <w:bottom w:val="none" w:sz="0" w:space="0" w:color="auto"/>
            <w:right w:val="none" w:sz="0" w:space="0" w:color="auto"/>
          </w:divBdr>
        </w:div>
        <w:div w:id="1419671228">
          <w:marLeft w:val="1627"/>
          <w:marRight w:val="0"/>
          <w:marTop w:val="72"/>
          <w:marBottom w:val="0"/>
          <w:divBdr>
            <w:top w:val="none" w:sz="0" w:space="0" w:color="auto"/>
            <w:left w:val="none" w:sz="0" w:space="0" w:color="auto"/>
            <w:bottom w:val="none" w:sz="0" w:space="0" w:color="auto"/>
            <w:right w:val="none" w:sz="0" w:space="0" w:color="auto"/>
          </w:divBdr>
        </w:div>
        <w:div w:id="440689701">
          <w:marLeft w:val="1627"/>
          <w:marRight w:val="0"/>
          <w:marTop w:val="72"/>
          <w:marBottom w:val="0"/>
          <w:divBdr>
            <w:top w:val="none" w:sz="0" w:space="0" w:color="auto"/>
            <w:left w:val="none" w:sz="0" w:space="0" w:color="auto"/>
            <w:bottom w:val="none" w:sz="0" w:space="0" w:color="auto"/>
            <w:right w:val="none" w:sz="0" w:space="0" w:color="auto"/>
          </w:divBdr>
        </w:div>
        <w:div w:id="1508246188">
          <w:marLeft w:val="1166"/>
          <w:marRight w:val="0"/>
          <w:marTop w:val="82"/>
          <w:marBottom w:val="0"/>
          <w:divBdr>
            <w:top w:val="none" w:sz="0" w:space="0" w:color="auto"/>
            <w:left w:val="none" w:sz="0" w:space="0" w:color="auto"/>
            <w:bottom w:val="none" w:sz="0" w:space="0" w:color="auto"/>
            <w:right w:val="none" w:sz="0" w:space="0" w:color="auto"/>
          </w:divBdr>
        </w:div>
        <w:div w:id="412974836">
          <w:marLeft w:val="1166"/>
          <w:marRight w:val="0"/>
          <w:marTop w:val="82"/>
          <w:marBottom w:val="0"/>
          <w:divBdr>
            <w:top w:val="none" w:sz="0" w:space="0" w:color="auto"/>
            <w:left w:val="none" w:sz="0" w:space="0" w:color="auto"/>
            <w:bottom w:val="none" w:sz="0" w:space="0" w:color="auto"/>
            <w:right w:val="none" w:sz="0" w:space="0" w:color="auto"/>
          </w:divBdr>
        </w:div>
        <w:div w:id="17436357">
          <w:marLeft w:val="1627"/>
          <w:marRight w:val="0"/>
          <w:marTop w:val="72"/>
          <w:marBottom w:val="0"/>
          <w:divBdr>
            <w:top w:val="none" w:sz="0" w:space="0" w:color="auto"/>
            <w:left w:val="none" w:sz="0" w:space="0" w:color="auto"/>
            <w:bottom w:val="none" w:sz="0" w:space="0" w:color="auto"/>
            <w:right w:val="none" w:sz="0" w:space="0" w:color="auto"/>
          </w:divBdr>
        </w:div>
        <w:div w:id="1334457719">
          <w:marLeft w:val="547"/>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9838107">
      <w:bodyDiv w:val="1"/>
      <w:marLeft w:val="0"/>
      <w:marRight w:val="0"/>
      <w:marTop w:val="0"/>
      <w:marBottom w:val="0"/>
      <w:divBdr>
        <w:top w:val="none" w:sz="0" w:space="0" w:color="auto"/>
        <w:left w:val="none" w:sz="0" w:space="0" w:color="auto"/>
        <w:bottom w:val="none" w:sz="0" w:space="0" w:color="auto"/>
        <w:right w:val="none" w:sz="0" w:space="0" w:color="auto"/>
      </w:divBdr>
      <w:divsChild>
        <w:div w:id="357199809">
          <w:marLeft w:val="1166"/>
          <w:marRight w:val="0"/>
          <w:marTop w:val="86"/>
          <w:marBottom w:val="0"/>
          <w:divBdr>
            <w:top w:val="none" w:sz="0" w:space="0" w:color="auto"/>
            <w:left w:val="none" w:sz="0" w:space="0" w:color="auto"/>
            <w:bottom w:val="none" w:sz="0" w:space="0" w:color="auto"/>
            <w:right w:val="none" w:sz="0" w:space="0" w:color="auto"/>
          </w:divBdr>
        </w:div>
        <w:div w:id="495145114">
          <w:marLeft w:val="1166"/>
          <w:marRight w:val="0"/>
          <w:marTop w:val="86"/>
          <w:marBottom w:val="0"/>
          <w:divBdr>
            <w:top w:val="none" w:sz="0" w:space="0" w:color="auto"/>
            <w:left w:val="none" w:sz="0" w:space="0" w:color="auto"/>
            <w:bottom w:val="none" w:sz="0" w:space="0" w:color="auto"/>
            <w:right w:val="none" w:sz="0" w:space="0" w:color="auto"/>
          </w:divBdr>
        </w:div>
        <w:div w:id="608775321">
          <w:marLeft w:val="547"/>
          <w:marRight w:val="0"/>
          <w:marTop w:val="96"/>
          <w:marBottom w:val="0"/>
          <w:divBdr>
            <w:top w:val="none" w:sz="0" w:space="0" w:color="auto"/>
            <w:left w:val="none" w:sz="0" w:space="0" w:color="auto"/>
            <w:bottom w:val="none" w:sz="0" w:space="0" w:color="auto"/>
            <w:right w:val="none" w:sz="0" w:space="0" w:color="auto"/>
          </w:divBdr>
        </w:div>
        <w:div w:id="675621085">
          <w:marLeft w:val="547"/>
          <w:marRight w:val="0"/>
          <w:marTop w:val="96"/>
          <w:marBottom w:val="0"/>
          <w:divBdr>
            <w:top w:val="none" w:sz="0" w:space="0" w:color="auto"/>
            <w:left w:val="none" w:sz="0" w:space="0" w:color="auto"/>
            <w:bottom w:val="none" w:sz="0" w:space="0" w:color="auto"/>
            <w:right w:val="none" w:sz="0" w:space="0" w:color="auto"/>
          </w:divBdr>
        </w:div>
        <w:div w:id="1073550152">
          <w:marLeft w:val="1166"/>
          <w:marRight w:val="0"/>
          <w:marTop w:val="86"/>
          <w:marBottom w:val="0"/>
          <w:divBdr>
            <w:top w:val="none" w:sz="0" w:space="0" w:color="auto"/>
            <w:left w:val="none" w:sz="0" w:space="0" w:color="auto"/>
            <w:bottom w:val="none" w:sz="0" w:space="0" w:color="auto"/>
            <w:right w:val="none" w:sz="0" w:space="0" w:color="auto"/>
          </w:divBdr>
        </w:div>
        <w:div w:id="1846943457">
          <w:marLeft w:val="1166"/>
          <w:marRight w:val="0"/>
          <w:marTop w:val="86"/>
          <w:marBottom w:val="0"/>
          <w:divBdr>
            <w:top w:val="none" w:sz="0" w:space="0" w:color="auto"/>
            <w:left w:val="none" w:sz="0" w:space="0" w:color="auto"/>
            <w:bottom w:val="none" w:sz="0" w:space="0" w:color="auto"/>
            <w:right w:val="none" w:sz="0" w:space="0" w:color="auto"/>
          </w:divBdr>
        </w:div>
        <w:div w:id="2001469926">
          <w:marLeft w:val="547"/>
          <w:marRight w:val="0"/>
          <w:marTop w:val="96"/>
          <w:marBottom w:val="0"/>
          <w:divBdr>
            <w:top w:val="none" w:sz="0" w:space="0" w:color="auto"/>
            <w:left w:val="none" w:sz="0" w:space="0" w:color="auto"/>
            <w:bottom w:val="none" w:sz="0" w:space="0" w:color="auto"/>
            <w:right w:val="none" w:sz="0" w:space="0" w:color="auto"/>
          </w:divBdr>
        </w:div>
        <w:div w:id="2052683481">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0983">
      <w:bodyDiv w:val="1"/>
      <w:marLeft w:val="0"/>
      <w:marRight w:val="0"/>
      <w:marTop w:val="0"/>
      <w:marBottom w:val="0"/>
      <w:divBdr>
        <w:top w:val="none" w:sz="0" w:space="0" w:color="auto"/>
        <w:left w:val="none" w:sz="0" w:space="0" w:color="auto"/>
        <w:bottom w:val="none" w:sz="0" w:space="0" w:color="auto"/>
        <w:right w:val="none" w:sz="0" w:space="0" w:color="auto"/>
      </w:divBdr>
      <w:divsChild>
        <w:div w:id="1069380391">
          <w:marLeft w:val="547"/>
          <w:marRight w:val="0"/>
          <w:marTop w:val="115"/>
          <w:marBottom w:val="0"/>
          <w:divBdr>
            <w:top w:val="none" w:sz="0" w:space="0" w:color="auto"/>
            <w:left w:val="none" w:sz="0" w:space="0" w:color="auto"/>
            <w:bottom w:val="none" w:sz="0" w:space="0" w:color="auto"/>
            <w:right w:val="none" w:sz="0" w:space="0" w:color="auto"/>
          </w:divBdr>
        </w:div>
        <w:div w:id="2073120643">
          <w:marLeft w:val="1166"/>
          <w:marRight w:val="0"/>
          <w:marTop w:val="96"/>
          <w:marBottom w:val="0"/>
          <w:divBdr>
            <w:top w:val="none" w:sz="0" w:space="0" w:color="auto"/>
            <w:left w:val="none" w:sz="0" w:space="0" w:color="auto"/>
            <w:bottom w:val="none" w:sz="0" w:space="0" w:color="auto"/>
            <w:right w:val="none" w:sz="0" w:space="0" w:color="auto"/>
          </w:divBdr>
        </w:div>
        <w:div w:id="320618862">
          <w:marLeft w:val="1166"/>
          <w:marRight w:val="0"/>
          <w:marTop w:val="96"/>
          <w:marBottom w:val="0"/>
          <w:divBdr>
            <w:top w:val="none" w:sz="0" w:space="0" w:color="auto"/>
            <w:left w:val="none" w:sz="0" w:space="0" w:color="auto"/>
            <w:bottom w:val="none" w:sz="0" w:space="0" w:color="auto"/>
            <w:right w:val="none" w:sz="0" w:space="0" w:color="auto"/>
          </w:divBdr>
        </w:div>
      </w:divsChild>
    </w:div>
    <w:div w:id="1240209101">
      <w:bodyDiv w:val="1"/>
      <w:marLeft w:val="0"/>
      <w:marRight w:val="0"/>
      <w:marTop w:val="0"/>
      <w:marBottom w:val="0"/>
      <w:divBdr>
        <w:top w:val="none" w:sz="0" w:space="0" w:color="auto"/>
        <w:left w:val="none" w:sz="0" w:space="0" w:color="auto"/>
        <w:bottom w:val="none" w:sz="0" w:space="0" w:color="auto"/>
        <w:right w:val="none" w:sz="0" w:space="0" w:color="auto"/>
      </w:divBdr>
      <w:divsChild>
        <w:div w:id="1684362263">
          <w:marLeft w:val="547"/>
          <w:marRight w:val="0"/>
          <w:marTop w:val="106"/>
          <w:marBottom w:val="0"/>
          <w:divBdr>
            <w:top w:val="none" w:sz="0" w:space="0" w:color="auto"/>
            <w:left w:val="none" w:sz="0" w:space="0" w:color="auto"/>
            <w:bottom w:val="none" w:sz="0" w:space="0" w:color="auto"/>
            <w:right w:val="none" w:sz="0" w:space="0" w:color="auto"/>
          </w:divBdr>
        </w:div>
        <w:div w:id="2038387024">
          <w:marLeft w:val="1166"/>
          <w:marRight w:val="0"/>
          <w:marTop w:val="91"/>
          <w:marBottom w:val="0"/>
          <w:divBdr>
            <w:top w:val="none" w:sz="0" w:space="0" w:color="auto"/>
            <w:left w:val="none" w:sz="0" w:space="0" w:color="auto"/>
            <w:bottom w:val="none" w:sz="0" w:space="0" w:color="auto"/>
            <w:right w:val="none" w:sz="0" w:space="0" w:color="auto"/>
          </w:divBdr>
        </w:div>
        <w:div w:id="337273676">
          <w:marLeft w:val="1166"/>
          <w:marRight w:val="0"/>
          <w:marTop w:val="91"/>
          <w:marBottom w:val="0"/>
          <w:divBdr>
            <w:top w:val="none" w:sz="0" w:space="0" w:color="auto"/>
            <w:left w:val="none" w:sz="0" w:space="0" w:color="auto"/>
            <w:bottom w:val="none" w:sz="0" w:space="0" w:color="auto"/>
            <w:right w:val="none" w:sz="0" w:space="0" w:color="auto"/>
          </w:divBdr>
        </w:div>
        <w:div w:id="580068357">
          <w:marLeft w:val="1166"/>
          <w:marRight w:val="0"/>
          <w:marTop w:val="91"/>
          <w:marBottom w:val="0"/>
          <w:divBdr>
            <w:top w:val="none" w:sz="0" w:space="0" w:color="auto"/>
            <w:left w:val="none" w:sz="0" w:space="0" w:color="auto"/>
            <w:bottom w:val="none" w:sz="0" w:space="0" w:color="auto"/>
            <w:right w:val="none" w:sz="0" w:space="0" w:color="auto"/>
          </w:divBdr>
        </w:div>
        <w:div w:id="1121993898">
          <w:marLeft w:val="1627"/>
          <w:marRight w:val="0"/>
          <w:marTop w:val="82"/>
          <w:marBottom w:val="0"/>
          <w:divBdr>
            <w:top w:val="none" w:sz="0" w:space="0" w:color="auto"/>
            <w:left w:val="none" w:sz="0" w:space="0" w:color="auto"/>
            <w:bottom w:val="none" w:sz="0" w:space="0" w:color="auto"/>
            <w:right w:val="none" w:sz="0" w:space="0" w:color="auto"/>
          </w:divBdr>
        </w:div>
        <w:div w:id="2114323770">
          <w:marLeft w:val="1627"/>
          <w:marRight w:val="0"/>
          <w:marTop w:val="82"/>
          <w:marBottom w:val="0"/>
          <w:divBdr>
            <w:top w:val="none" w:sz="0" w:space="0" w:color="auto"/>
            <w:left w:val="none" w:sz="0" w:space="0" w:color="auto"/>
            <w:bottom w:val="none" w:sz="0" w:space="0" w:color="auto"/>
            <w:right w:val="none" w:sz="0" w:space="0" w:color="auto"/>
          </w:divBdr>
        </w:div>
        <w:div w:id="1366058670">
          <w:marLeft w:val="1627"/>
          <w:marRight w:val="0"/>
          <w:marTop w:val="82"/>
          <w:marBottom w:val="0"/>
          <w:divBdr>
            <w:top w:val="none" w:sz="0" w:space="0" w:color="auto"/>
            <w:left w:val="none" w:sz="0" w:space="0" w:color="auto"/>
            <w:bottom w:val="none" w:sz="0" w:space="0" w:color="auto"/>
            <w:right w:val="none" w:sz="0" w:space="0" w:color="auto"/>
          </w:divBdr>
        </w:div>
        <w:div w:id="467011841">
          <w:marLeft w:val="1627"/>
          <w:marRight w:val="0"/>
          <w:marTop w:val="82"/>
          <w:marBottom w:val="0"/>
          <w:divBdr>
            <w:top w:val="none" w:sz="0" w:space="0" w:color="auto"/>
            <w:left w:val="none" w:sz="0" w:space="0" w:color="auto"/>
            <w:bottom w:val="none" w:sz="0" w:space="0" w:color="auto"/>
            <w:right w:val="none" w:sz="0" w:space="0" w:color="auto"/>
          </w:divBdr>
        </w:div>
        <w:div w:id="1051611159">
          <w:marLeft w:val="1627"/>
          <w:marRight w:val="0"/>
          <w:marTop w:val="82"/>
          <w:marBottom w:val="0"/>
          <w:divBdr>
            <w:top w:val="none" w:sz="0" w:space="0" w:color="auto"/>
            <w:left w:val="none" w:sz="0" w:space="0" w:color="auto"/>
            <w:bottom w:val="none" w:sz="0" w:space="0" w:color="auto"/>
            <w:right w:val="none" w:sz="0" w:space="0" w:color="auto"/>
          </w:divBdr>
        </w:div>
        <w:div w:id="1227764835">
          <w:marLeft w:val="1166"/>
          <w:marRight w:val="0"/>
          <w:marTop w:val="91"/>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3805">
      <w:bodyDiv w:val="1"/>
      <w:marLeft w:val="0"/>
      <w:marRight w:val="0"/>
      <w:marTop w:val="0"/>
      <w:marBottom w:val="0"/>
      <w:divBdr>
        <w:top w:val="none" w:sz="0" w:space="0" w:color="auto"/>
        <w:left w:val="none" w:sz="0" w:space="0" w:color="auto"/>
        <w:bottom w:val="none" w:sz="0" w:space="0" w:color="auto"/>
        <w:right w:val="none" w:sz="0" w:space="0" w:color="auto"/>
      </w:divBdr>
      <w:divsChild>
        <w:div w:id="1184784512">
          <w:marLeft w:val="1166"/>
          <w:marRight w:val="0"/>
          <w:marTop w:val="96"/>
          <w:marBottom w:val="0"/>
          <w:divBdr>
            <w:top w:val="none" w:sz="0" w:space="0" w:color="auto"/>
            <w:left w:val="none" w:sz="0" w:space="0" w:color="auto"/>
            <w:bottom w:val="none" w:sz="0" w:space="0" w:color="auto"/>
            <w:right w:val="none" w:sz="0" w:space="0" w:color="auto"/>
          </w:divBdr>
        </w:div>
        <w:div w:id="1195266466">
          <w:marLeft w:val="1627"/>
          <w:marRight w:val="0"/>
          <w:marTop w:val="86"/>
          <w:marBottom w:val="0"/>
          <w:divBdr>
            <w:top w:val="none" w:sz="0" w:space="0" w:color="auto"/>
            <w:left w:val="none" w:sz="0" w:space="0" w:color="auto"/>
            <w:bottom w:val="none" w:sz="0" w:space="0" w:color="auto"/>
            <w:right w:val="none" w:sz="0" w:space="0" w:color="auto"/>
          </w:divBdr>
        </w:div>
        <w:div w:id="2012370230">
          <w:marLeft w:val="1627"/>
          <w:marRight w:val="0"/>
          <w:marTop w:val="86"/>
          <w:marBottom w:val="0"/>
          <w:divBdr>
            <w:top w:val="none" w:sz="0" w:space="0" w:color="auto"/>
            <w:left w:val="none" w:sz="0" w:space="0" w:color="auto"/>
            <w:bottom w:val="none" w:sz="0" w:space="0" w:color="auto"/>
            <w:right w:val="none" w:sz="0" w:space="0" w:color="auto"/>
          </w:divBdr>
        </w:div>
        <w:div w:id="1729186583">
          <w:marLeft w:val="2074"/>
          <w:marRight w:val="0"/>
          <w:marTop w:val="77"/>
          <w:marBottom w:val="0"/>
          <w:divBdr>
            <w:top w:val="none" w:sz="0" w:space="0" w:color="auto"/>
            <w:left w:val="none" w:sz="0" w:space="0" w:color="auto"/>
            <w:bottom w:val="none" w:sz="0" w:space="0" w:color="auto"/>
            <w:right w:val="none" w:sz="0" w:space="0" w:color="auto"/>
          </w:divBdr>
        </w:div>
        <w:div w:id="1198012179">
          <w:marLeft w:val="1166"/>
          <w:marRight w:val="0"/>
          <w:marTop w:val="96"/>
          <w:marBottom w:val="0"/>
          <w:divBdr>
            <w:top w:val="none" w:sz="0" w:space="0" w:color="auto"/>
            <w:left w:val="none" w:sz="0" w:space="0" w:color="auto"/>
            <w:bottom w:val="none" w:sz="0" w:space="0" w:color="auto"/>
            <w:right w:val="none" w:sz="0" w:space="0" w:color="auto"/>
          </w:divBdr>
        </w:div>
        <w:div w:id="554004002">
          <w:marLeft w:val="1627"/>
          <w:marRight w:val="0"/>
          <w:marTop w:val="86"/>
          <w:marBottom w:val="0"/>
          <w:divBdr>
            <w:top w:val="none" w:sz="0" w:space="0" w:color="auto"/>
            <w:left w:val="none" w:sz="0" w:space="0" w:color="auto"/>
            <w:bottom w:val="none" w:sz="0" w:space="0" w:color="auto"/>
            <w:right w:val="none" w:sz="0" w:space="0" w:color="auto"/>
          </w:divBdr>
        </w:div>
        <w:div w:id="1607426466">
          <w:marLeft w:val="1627"/>
          <w:marRight w:val="0"/>
          <w:marTop w:val="86"/>
          <w:marBottom w:val="0"/>
          <w:divBdr>
            <w:top w:val="none" w:sz="0" w:space="0" w:color="auto"/>
            <w:left w:val="none" w:sz="0" w:space="0" w:color="auto"/>
            <w:bottom w:val="none" w:sz="0" w:space="0" w:color="auto"/>
            <w:right w:val="none" w:sz="0" w:space="0" w:color="auto"/>
          </w:divBdr>
        </w:div>
        <w:div w:id="1444576681">
          <w:marLeft w:val="1627"/>
          <w:marRight w:val="0"/>
          <w:marTop w:val="86"/>
          <w:marBottom w:val="0"/>
          <w:divBdr>
            <w:top w:val="none" w:sz="0" w:space="0" w:color="auto"/>
            <w:left w:val="none" w:sz="0" w:space="0" w:color="auto"/>
            <w:bottom w:val="none" w:sz="0" w:space="0" w:color="auto"/>
            <w:right w:val="none" w:sz="0" w:space="0" w:color="auto"/>
          </w:divBdr>
        </w:div>
        <w:div w:id="983044109">
          <w:marLeft w:val="1627"/>
          <w:marRight w:val="0"/>
          <w:marTop w:val="86"/>
          <w:marBottom w:val="0"/>
          <w:divBdr>
            <w:top w:val="none" w:sz="0" w:space="0" w:color="auto"/>
            <w:left w:val="none" w:sz="0" w:space="0" w:color="auto"/>
            <w:bottom w:val="none" w:sz="0" w:space="0" w:color="auto"/>
            <w:right w:val="none" w:sz="0" w:space="0" w:color="auto"/>
          </w:divBdr>
        </w:div>
        <w:div w:id="532234892">
          <w:marLeft w:val="2074"/>
          <w:marRight w:val="0"/>
          <w:marTop w:val="7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75A17-02E9-411F-95B8-7C8E25346070}">
  <ds:schemaRefs>
    <ds:schemaRef ds:uri="http://schemas.microsoft.com/office/2006/metadata/longProperties"/>
  </ds:schemaRefs>
</ds:datastoreItem>
</file>

<file path=customXml/itemProps2.xml><?xml version="1.0" encoding="utf-8"?>
<ds:datastoreItem xmlns:ds="http://schemas.openxmlformats.org/officeDocument/2006/customXml" ds:itemID="{0BA06A3E-35D2-4FA2-A1DC-F5E55B00C1CB}">
  <ds:schemaRefs>
    <ds:schemaRef ds:uri="office.server.policy"/>
  </ds:schemaRefs>
</ds:datastoreItem>
</file>

<file path=customXml/itemProps3.xml><?xml version="1.0" encoding="utf-8"?>
<ds:datastoreItem xmlns:ds="http://schemas.openxmlformats.org/officeDocument/2006/customXml" ds:itemID="{036CD165-9DB5-4B25-AE90-1E8BC74DE15D}">
  <ds:schemaRefs>
    <ds:schemaRef ds:uri="http://schemas.microsoft.com/sharepoint/events"/>
  </ds:schemaRefs>
</ds:datastoreItem>
</file>

<file path=customXml/itemProps4.xml><?xml version="1.0" encoding="utf-8"?>
<ds:datastoreItem xmlns:ds="http://schemas.openxmlformats.org/officeDocument/2006/customXml" ds:itemID="{93D19F98-92DF-4A38-AC75-A0FCC0B7277D}">
  <ds:schemaRefs>
    <ds:schemaRef ds:uri="http://schemas.microsoft.com/sharepoint/v3/contenttype/forms"/>
  </ds:schemaRefs>
</ds:datastoreItem>
</file>

<file path=customXml/itemProps5.xml><?xml version="1.0" encoding="utf-8"?>
<ds:datastoreItem xmlns:ds="http://schemas.openxmlformats.org/officeDocument/2006/customXml" ds:itemID="{00B3F3EB-A2D0-47F5-B04E-FD649FEC9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6B76B1-CEFF-410E-8B5A-171A6DDD28F3}">
  <ds:schemaRefs>
    <ds:schemaRef ds:uri="http://schemas.microsoft.com/office/2006/metadata/properties"/>
    <ds:schemaRef ds:uri="http://schemas.microsoft.com/office/infopath/2007/PartnerControls"/>
    <ds:schemaRef ds:uri="99CCD0CA-8FF9-481B-968D-C7B17DB29F4F"/>
    <ds:schemaRef ds:uri="http://schemas.microsoft.com/sharepoint/v4"/>
  </ds:schemaRefs>
</ds:datastoreItem>
</file>

<file path=customXml/itemProps7.xml><?xml version="1.0" encoding="utf-8"?>
<ds:datastoreItem xmlns:ds="http://schemas.openxmlformats.org/officeDocument/2006/customXml" ds:itemID="{7BC05D4D-03B6-4D6D-9069-C837FE60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14</cp:revision>
  <cp:lastPrinted>2010-10-04T23:31:00Z</cp:lastPrinted>
  <dcterms:created xsi:type="dcterms:W3CDTF">2016-09-22T16:36:00Z</dcterms:created>
  <dcterms:modified xsi:type="dcterms:W3CDTF">2016-11-04T03:26:00Z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5ACTRJNS4X5K-3-3600</vt:lpwstr>
  </property>
  <property fmtid="{D5CDD505-2E9C-101B-9397-08002B2CF9AE}" pid="9" name="_dlc_DocIdItemGuid">
    <vt:lpwstr>0531a6a2-aa4b-4a12-b053-53e8452a14b7</vt:lpwstr>
  </property>
  <property fmtid="{D5CDD505-2E9C-101B-9397-08002B2CF9AE}" pid="10" name="_dlc_DocIdUrl">
    <vt:lpwstr>https://projects.qualcomm.com/sites/espresso/_layouts/15/DocIdRedir.aspx?ID=5ACTRJNS4X5K-3-3600, 5ACTRJNS4X5K-3-3600</vt:lpwstr>
  </property>
</Properties>
</file>